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W w:w="0" w:type="auto"/>
        <w:tblLayout w:type="fixed"/>
        <w:tblLook w:val="04A0" w:firstRow="1" w:lastRow="0" w:firstColumn="1" w:lastColumn="0" w:noHBand="0" w:noVBand="1"/>
      </w:tblPr>
      <w:tblGrid>
        <w:gridCol w:w="10679"/>
      </w:tblGrid>
      <w:tr w:rsidR="00B11E07" w:rsidTr="00EA7996">
        <w:tc>
          <w:tcPr>
            <w:tcW w:w="10679" w:type="dxa"/>
            <w:tcBorders>
              <w:top w:val="nil"/>
              <w:left w:val="nil"/>
              <w:bottom w:val="nil"/>
              <w:right w:val="nil"/>
            </w:tcBorders>
          </w:tcPr>
          <w:p w:rsidR="00B11E07" w:rsidRDefault="00B11E07" w:rsidP="00F939FD">
            <w:pPr>
              <w:spacing w:before="120"/>
              <w:rPr>
                <w:rStyle w:val="e24kjd"/>
              </w:rPr>
            </w:pPr>
            <w:r>
              <w:rPr>
                <w:noProof/>
                <w:lang w:eastAsia="fr-FR"/>
              </w:rPr>
              <w:drawing>
                <wp:inline distT="0" distB="0" distL="0" distR="0" wp14:anchorId="4C345EA2" wp14:editId="101F5109">
                  <wp:extent cx="6434919" cy="3111586"/>
                  <wp:effectExtent l="0" t="0" r="4445" b="0"/>
                  <wp:docPr id="20" name="Image 20" descr="Résultat de recherche d'images pour &quot;hydroponi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 de recherche d'images pour &quot;hydroponie&quot;"/>
                          <pic:cNvPicPr>
                            <a:picLocks noChangeAspect="1" noChangeArrowheads="1"/>
                          </pic:cNvPicPr>
                        </pic:nvPicPr>
                        <pic:blipFill rotWithShape="1">
                          <a:blip r:embed="rId9">
                            <a:extLst>
                              <a:ext uri="{28A0092B-C50C-407E-A947-70E740481C1C}">
                                <a14:useLocalDpi xmlns:a14="http://schemas.microsoft.com/office/drawing/2010/main" val="0"/>
                              </a:ext>
                            </a:extLst>
                          </a:blip>
                          <a:srcRect t="10589"/>
                          <a:stretch/>
                        </pic:blipFill>
                        <pic:spPr bwMode="auto">
                          <a:xfrm>
                            <a:off x="0" y="0"/>
                            <a:ext cx="6434641" cy="311145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60D54" w:rsidTr="00EA7996">
        <w:tc>
          <w:tcPr>
            <w:tcW w:w="10679" w:type="dxa"/>
            <w:tcBorders>
              <w:top w:val="nil"/>
              <w:left w:val="nil"/>
              <w:bottom w:val="nil"/>
              <w:right w:val="nil"/>
            </w:tcBorders>
          </w:tcPr>
          <w:p w:rsidR="00B60D54" w:rsidRPr="00F939FD" w:rsidRDefault="00F939FD" w:rsidP="00F939FD">
            <w:pPr>
              <w:spacing w:before="120"/>
            </w:pPr>
            <w:r>
              <w:rPr>
                <w:rStyle w:val="e24kjd"/>
              </w:rPr>
              <w:t>L'</w:t>
            </w:r>
            <w:r>
              <w:rPr>
                <w:rStyle w:val="e24kjd"/>
                <w:b/>
                <w:bCs/>
              </w:rPr>
              <w:t>hydroponie</w:t>
            </w:r>
            <w:r>
              <w:rPr>
                <w:rStyle w:val="e24kjd"/>
              </w:rPr>
              <w:t xml:space="preserve"> ou culture </w:t>
            </w:r>
            <w:r>
              <w:rPr>
                <w:rStyle w:val="e24kjd"/>
                <w:b/>
                <w:bCs/>
              </w:rPr>
              <w:t>hydroponique</w:t>
            </w:r>
            <w:r>
              <w:rPr>
                <w:rStyle w:val="e24kjd"/>
              </w:rPr>
              <w:t xml:space="preserve"> (ou agriculture hors-sol ou aéroponie), du grec πονος (ponos, « le travail » ou « l'effort ») et ὕδωρ (hudōr, « l'eau »), est la culture de plantes réalisée sur un substrat neutre et inerte (de type sable, pouzzolane, billes d'argile, laine de roche etc.)</w:t>
            </w:r>
          </w:p>
        </w:tc>
      </w:tr>
      <w:tr w:rsidR="002173EE" w:rsidTr="00EA7996">
        <w:tc>
          <w:tcPr>
            <w:tcW w:w="10679" w:type="dxa"/>
            <w:tcBorders>
              <w:top w:val="nil"/>
              <w:left w:val="nil"/>
              <w:bottom w:val="nil"/>
              <w:right w:val="nil"/>
            </w:tcBorders>
          </w:tcPr>
          <w:p w:rsidR="002173EE" w:rsidRDefault="00F939FD" w:rsidP="00B11E07">
            <w:pPr>
              <w:spacing w:before="120" w:after="120"/>
              <w:jc w:val="center"/>
            </w:pPr>
            <w:r>
              <w:rPr>
                <w:noProof/>
                <w:lang w:eastAsia="fr-FR"/>
              </w:rPr>
              <w:drawing>
                <wp:inline distT="0" distB="0" distL="0" distR="0" wp14:anchorId="0BB5DF23" wp14:editId="5B3E0380">
                  <wp:extent cx="4558352" cy="2817120"/>
                  <wp:effectExtent l="0" t="0" r="0" b="2540"/>
                  <wp:docPr id="17" name="Image 17" descr="Résultat de recherche d'images pour &quot;hydroponi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hydroponie&quo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67597" cy="2822834"/>
                          </a:xfrm>
                          <a:prstGeom prst="rect">
                            <a:avLst/>
                          </a:prstGeom>
                          <a:noFill/>
                          <a:ln>
                            <a:noFill/>
                          </a:ln>
                        </pic:spPr>
                      </pic:pic>
                    </a:graphicData>
                  </a:graphic>
                </wp:inline>
              </w:drawing>
            </w:r>
          </w:p>
        </w:tc>
      </w:tr>
      <w:tr w:rsidR="00B60D54" w:rsidTr="00EA7996">
        <w:tc>
          <w:tcPr>
            <w:tcW w:w="10679" w:type="dxa"/>
            <w:tcBorders>
              <w:top w:val="nil"/>
              <w:bottom w:val="nil"/>
            </w:tcBorders>
            <w:shd w:val="clear" w:color="auto" w:fill="92D050"/>
          </w:tcPr>
          <w:p w:rsidR="00B60D54" w:rsidRPr="00B11E07" w:rsidRDefault="00EA7996" w:rsidP="00F939FD">
            <w:pPr>
              <w:spacing w:before="100" w:beforeAutospacing="1" w:after="100" w:afterAutospacing="1"/>
              <w:outlineLvl w:val="1"/>
              <w:rPr>
                <w:rFonts w:eastAsia="Times New Roman" w:cs="Courier New"/>
                <w:b/>
                <w:bCs/>
                <w:sz w:val="28"/>
                <w:szCs w:val="28"/>
                <w:lang w:eastAsia="fr-FR"/>
              </w:rPr>
            </w:pPr>
            <w:r>
              <w:rPr>
                <w:rFonts w:eastAsia="Times New Roman" w:cs="Courier New"/>
                <w:b/>
                <w:bCs/>
                <w:sz w:val="28"/>
                <w:szCs w:val="28"/>
                <w:lang w:eastAsia="fr-FR"/>
              </w:rPr>
              <w:t>L’histoire de d’hydroponie</w:t>
            </w:r>
          </w:p>
        </w:tc>
      </w:tr>
      <w:tr w:rsidR="00F939FD" w:rsidTr="00EA7996">
        <w:tc>
          <w:tcPr>
            <w:tcW w:w="10679" w:type="dxa"/>
            <w:tcBorders>
              <w:top w:val="nil"/>
              <w:left w:val="nil"/>
              <w:bottom w:val="nil"/>
              <w:right w:val="nil"/>
            </w:tcBorders>
          </w:tcPr>
          <w:p w:rsidR="00F939FD" w:rsidRPr="00B11E07" w:rsidRDefault="00F939FD" w:rsidP="00B11E07">
            <w:pPr>
              <w:spacing w:before="120" w:after="100" w:afterAutospacing="1"/>
              <w:rPr>
                <w:rFonts w:eastAsia="Times New Roman" w:cs="Courier New"/>
                <w:szCs w:val="24"/>
                <w:lang w:eastAsia="fr-FR"/>
              </w:rPr>
            </w:pPr>
            <w:r w:rsidRPr="00F939FD">
              <w:rPr>
                <w:rFonts w:eastAsia="Times New Roman" w:cs="Courier New"/>
                <w:szCs w:val="24"/>
                <w:lang w:eastAsia="fr-FR"/>
              </w:rPr>
              <w:t>La culture hydroponique peut à première vue sembler être le résultat des avancées technologiques modernes. Mais rien ne pourrait être plus faux. Les origines de la culture des plantes dans l’eau remontent à des milliers d’années dans l’histoire de l’humanité. Les fameux jardins suspendus de Babylone (600 av. J. C.) sont supposés avoir été basés sur des systèmes hydroponiques. La région de l’Euphrate était naturellement sèche et aride. On pense que les cultures du jardin étaient nourries à l’aide d’un système d’irrigation trouvant sa source auprès de la rivière.</w:t>
            </w:r>
          </w:p>
        </w:tc>
      </w:tr>
      <w:tr w:rsidR="00B11E07" w:rsidTr="00EA7996">
        <w:tc>
          <w:tcPr>
            <w:tcW w:w="10679" w:type="dxa"/>
            <w:tcBorders>
              <w:top w:val="nil"/>
              <w:left w:val="nil"/>
              <w:bottom w:val="nil"/>
              <w:right w:val="nil"/>
            </w:tcBorders>
          </w:tcPr>
          <w:p w:rsidR="00B11E07" w:rsidRPr="00F939FD" w:rsidRDefault="00B11E07" w:rsidP="00B11E07">
            <w:pPr>
              <w:spacing w:before="100" w:beforeAutospacing="1" w:after="100" w:afterAutospacing="1"/>
              <w:rPr>
                <w:rFonts w:eastAsia="Times New Roman" w:cs="Courier New"/>
                <w:szCs w:val="24"/>
                <w:lang w:eastAsia="fr-FR"/>
              </w:rPr>
            </w:pPr>
            <w:r w:rsidRPr="00F939FD">
              <w:rPr>
                <w:rFonts w:eastAsia="Times New Roman" w:cs="Courier New"/>
                <w:szCs w:val="24"/>
                <w:lang w:eastAsia="fr-FR"/>
              </w:rPr>
              <w:lastRenderedPageBreak/>
              <w:t>En nous rapprochant de notre époque, au 10ᵉ et 11ᵉ siècle, les civilisations Aztèques étaient connues pour utiliser l’hydroponie afin de proposer de la nourriture à leur peuple. Après avoir été expulsés de leur terre lors de conflits terriens, ces peuples se sont installés au lac Texcoco. Ils commencèrent à fabriquer des radeaux flottant contenant de la terre, permettant aux cultures de se développer sur la première couche et d’étendre leurs racines dans l’eau.</w:t>
            </w:r>
          </w:p>
          <w:p w:rsidR="00B11E07" w:rsidRDefault="00B11E07" w:rsidP="00F939FD">
            <w:pPr>
              <w:spacing w:before="100" w:beforeAutospacing="1" w:after="100" w:afterAutospacing="1"/>
            </w:pPr>
            <w:r w:rsidRPr="00F939FD">
              <w:rPr>
                <w:rFonts w:eastAsia="Times New Roman" w:cs="Courier New"/>
                <w:szCs w:val="24"/>
                <w:lang w:eastAsia="fr-FR"/>
              </w:rPr>
              <w:t xml:space="preserve">Plus récemment, mais tout en restant dans le passé, des exemples d’hydroponies incluent le scientifique Anglais John Woodward en 1699. Son travail impliqua la culture de menthe verte dans l’eau. Il </w:t>
            </w:r>
            <w:proofErr w:type="gramStart"/>
            <w:r w:rsidRPr="00F939FD">
              <w:rPr>
                <w:rFonts w:eastAsia="Times New Roman" w:cs="Courier New"/>
                <w:szCs w:val="24"/>
                <w:lang w:eastAsia="fr-FR"/>
              </w:rPr>
              <w:t>a</w:t>
            </w:r>
            <w:proofErr w:type="gramEnd"/>
            <w:r w:rsidRPr="00F939FD">
              <w:rPr>
                <w:rFonts w:eastAsia="Times New Roman" w:cs="Courier New"/>
                <w:szCs w:val="24"/>
                <w:lang w:eastAsia="fr-FR"/>
              </w:rPr>
              <w:t xml:space="preserve"> découvert que cette espèce de plantes poussait plus vite au sein d’une source d’eau </w:t>
            </w:r>
            <w:r w:rsidRPr="00B11E07">
              <w:rPr>
                <w:rFonts w:eastAsia="Times New Roman" w:cs="Courier New"/>
                <w:szCs w:val="24"/>
                <w:lang w:eastAsia="fr-FR"/>
              </w:rPr>
              <w:t xml:space="preserve">mélangée à de la </w:t>
            </w:r>
            <w:hyperlink r:id="rId11" w:history="1">
              <w:r w:rsidRPr="00B11E07">
                <w:rPr>
                  <w:rFonts w:eastAsia="Times New Roman" w:cs="Courier New"/>
                  <w:szCs w:val="24"/>
                  <w:lang w:eastAsia="fr-FR"/>
                </w:rPr>
                <w:t>terre</w:t>
              </w:r>
            </w:hyperlink>
            <w:r w:rsidRPr="00B11E07">
              <w:rPr>
                <w:rFonts w:eastAsia="Times New Roman" w:cs="Courier New"/>
                <w:szCs w:val="24"/>
                <w:lang w:eastAsia="fr-FR"/>
              </w:rPr>
              <w:t>.</w:t>
            </w:r>
            <w:r>
              <w:t xml:space="preserve"> </w:t>
            </w:r>
          </w:p>
          <w:p w:rsidR="00B11E07" w:rsidRPr="00F939FD" w:rsidRDefault="00B11E07" w:rsidP="00B11E07">
            <w:pPr>
              <w:spacing w:before="100" w:beforeAutospacing="1" w:after="100" w:afterAutospacing="1"/>
              <w:jc w:val="center"/>
              <w:rPr>
                <w:rFonts w:eastAsia="Times New Roman" w:cs="Courier New"/>
                <w:szCs w:val="24"/>
                <w:lang w:eastAsia="fr-FR"/>
              </w:rPr>
            </w:pPr>
            <w:r>
              <w:rPr>
                <w:noProof/>
                <w:lang w:eastAsia="fr-FR"/>
              </w:rPr>
              <w:drawing>
                <wp:inline distT="0" distB="0" distL="0" distR="0" wp14:anchorId="63843266" wp14:editId="618E6684">
                  <wp:extent cx="5838825" cy="3638550"/>
                  <wp:effectExtent l="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838825" cy="3638550"/>
                          </a:xfrm>
                          <a:prstGeom prst="rect">
                            <a:avLst/>
                          </a:prstGeom>
                        </pic:spPr>
                      </pic:pic>
                    </a:graphicData>
                  </a:graphic>
                </wp:inline>
              </w:drawing>
            </w:r>
          </w:p>
        </w:tc>
      </w:tr>
      <w:tr w:rsidR="005F732E" w:rsidTr="00EA7996">
        <w:tc>
          <w:tcPr>
            <w:tcW w:w="10679" w:type="dxa"/>
            <w:tcBorders>
              <w:top w:val="nil"/>
              <w:left w:val="nil"/>
              <w:bottom w:val="nil"/>
              <w:right w:val="nil"/>
            </w:tcBorders>
          </w:tcPr>
          <w:p w:rsidR="005F732E" w:rsidRPr="00EA7996" w:rsidRDefault="00F939FD" w:rsidP="00B11E07">
            <w:pPr>
              <w:spacing w:before="120" w:after="120"/>
              <w:rPr>
                <w:b/>
                <w:u w:val="single"/>
                <w:lang w:eastAsia="fr-FR"/>
              </w:rPr>
            </w:pPr>
            <w:r w:rsidRPr="00EA7996">
              <w:rPr>
                <w:b/>
                <w:u w:val="single"/>
                <w:lang w:eastAsia="fr-FR"/>
              </w:rPr>
              <w:t>Intérêt de la culture</w:t>
            </w:r>
          </w:p>
        </w:tc>
      </w:tr>
      <w:tr w:rsidR="00F939FD" w:rsidTr="00EA7996">
        <w:tc>
          <w:tcPr>
            <w:tcW w:w="10679" w:type="dxa"/>
            <w:tcBorders>
              <w:top w:val="nil"/>
              <w:left w:val="nil"/>
              <w:bottom w:val="nil"/>
              <w:right w:val="nil"/>
            </w:tcBorders>
          </w:tcPr>
          <w:p w:rsidR="00F939FD" w:rsidRPr="00B11E07" w:rsidRDefault="00F939FD" w:rsidP="0081458E">
            <w:pPr>
              <w:spacing w:before="120"/>
              <w:rPr>
                <w:rFonts w:cs="Courier New"/>
                <w:lang w:eastAsia="fr-FR"/>
              </w:rPr>
            </w:pPr>
            <w:r w:rsidRPr="00B11E07">
              <w:rPr>
                <w:rFonts w:eastAsia="Times New Roman" w:cs="Courier New"/>
                <w:szCs w:val="24"/>
                <w:lang w:eastAsia="fr-FR"/>
              </w:rPr>
              <w:t xml:space="preserve">Si vous discutez avec un cultivateur ayant déjà cultivé en hydroponie, l’une des premières choses qu’il vous dira, c’est probablement que les plantes hydroponiques se développent beaucoup plus rapidement que les plantes en terre. C’est un avantage majeur de cette méthode de culture, les plantes en hydroponie se développent généralement entre 30 et 50 % plus vite et proposent souvent de plus </w:t>
            </w:r>
            <w:hyperlink r:id="rId13" w:history="1">
              <w:r w:rsidRPr="00B11E07">
                <w:rPr>
                  <w:rFonts w:eastAsia="Times New Roman" w:cs="Courier New"/>
                  <w:szCs w:val="24"/>
                  <w:lang w:eastAsia="fr-FR"/>
                </w:rPr>
                <w:t>gros rendements</w:t>
              </w:r>
            </w:hyperlink>
            <w:r w:rsidRPr="00B11E07">
              <w:rPr>
                <w:rFonts w:eastAsia="Times New Roman" w:cs="Courier New"/>
                <w:szCs w:val="24"/>
                <w:lang w:eastAsia="fr-FR"/>
              </w:rPr>
              <w:t xml:space="preserve">. Une des principales raisons de ce phénomène est le fait que les nutriments du système hydroponiques sont largement plus disponibles pour les plantes. Les </w:t>
            </w:r>
            <w:hyperlink r:id="rId14" w:history="1">
              <w:r w:rsidRPr="00B11E07">
                <w:rPr>
                  <w:rFonts w:eastAsia="Times New Roman" w:cs="Courier New"/>
                  <w:szCs w:val="24"/>
                  <w:lang w:eastAsia="fr-FR"/>
                </w:rPr>
                <w:t>nutriments</w:t>
              </w:r>
            </w:hyperlink>
            <w:r w:rsidRPr="00B11E07">
              <w:rPr>
                <w:rFonts w:eastAsia="Times New Roman" w:cs="Courier New"/>
                <w:szCs w:val="24"/>
                <w:lang w:eastAsia="fr-FR"/>
              </w:rPr>
              <w:t xml:space="preserve"> sont suspendus dans l’eau et pénètrent directement le système racinaire, car ils n’ont pas besoin de naviguer au travers du sol</w:t>
            </w:r>
          </w:p>
        </w:tc>
      </w:tr>
    </w:tbl>
    <w:p w:rsidR="00B11E07" w:rsidRDefault="00B11E07"/>
    <w:p w:rsidR="00B11E07" w:rsidRDefault="00B11E07"/>
    <w:tbl>
      <w:tblPr>
        <w:tblStyle w:val="Grilledutableau"/>
        <w:tblW w:w="0" w:type="auto"/>
        <w:tblLayout w:type="fixed"/>
        <w:tblLook w:val="04A0" w:firstRow="1" w:lastRow="0" w:firstColumn="1" w:lastColumn="0" w:noHBand="0" w:noVBand="1"/>
      </w:tblPr>
      <w:tblGrid>
        <w:gridCol w:w="10679"/>
      </w:tblGrid>
      <w:tr w:rsidR="00F939FD" w:rsidTr="00EA7996">
        <w:tc>
          <w:tcPr>
            <w:tcW w:w="10679" w:type="dxa"/>
            <w:tcBorders>
              <w:top w:val="nil"/>
              <w:left w:val="nil"/>
              <w:bottom w:val="nil"/>
              <w:right w:val="nil"/>
            </w:tcBorders>
            <w:shd w:val="clear" w:color="auto" w:fill="C2D69B" w:themeFill="accent3" w:themeFillTint="99"/>
          </w:tcPr>
          <w:p w:rsidR="00F939FD" w:rsidRPr="00F86CB4" w:rsidRDefault="005C3ED8" w:rsidP="005C3ED8">
            <w:pPr>
              <w:spacing w:before="120" w:after="120"/>
              <w:rPr>
                <w:b/>
                <w:sz w:val="32"/>
                <w:szCs w:val="32"/>
                <w:lang w:eastAsia="fr-FR"/>
              </w:rPr>
            </w:pPr>
            <w:r w:rsidRPr="00F86CB4">
              <w:rPr>
                <w:b/>
                <w:sz w:val="32"/>
                <w:szCs w:val="32"/>
                <w:lang w:eastAsia="fr-FR"/>
              </w:rPr>
              <w:lastRenderedPageBreak/>
              <w:t>Choix du milieu de culture</w:t>
            </w:r>
          </w:p>
        </w:tc>
      </w:tr>
      <w:tr w:rsidR="00F939FD" w:rsidRPr="00B8365A" w:rsidTr="00EA7996">
        <w:tc>
          <w:tcPr>
            <w:tcW w:w="10679" w:type="dxa"/>
            <w:tcBorders>
              <w:top w:val="nil"/>
              <w:left w:val="nil"/>
              <w:bottom w:val="nil"/>
              <w:right w:val="nil"/>
            </w:tcBorders>
          </w:tcPr>
          <w:p w:rsidR="00F939FD" w:rsidRPr="00C36CB6" w:rsidRDefault="00B8365A" w:rsidP="00C36CB6">
            <w:pPr>
              <w:spacing w:before="120" w:after="120"/>
              <w:rPr>
                <w:rFonts w:eastAsia="Times New Roman" w:cs="Courier New"/>
                <w:szCs w:val="24"/>
                <w:lang w:eastAsia="fr-FR"/>
              </w:rPr>
            </w:pPr>
            <w:r w:rsidRPr="00B8365A">
              <w:rPr>
                <w:rFonts w:eastAsia="Times New Roman" w:cs="Courier New"/>
                <w:szCs w:val="24"/>
                <w:lang w:eastAsia="fr-FR"/>
              </w:rPr>
              <w:t xml:space="preserve">Pour commencer, vous devrez sélectionner un </w:t>
            </w:r>
            <w:hyperlink r:id="rId15" w:history="1">
              <w:r w:rsidRPr="00C36CB6">
                <w:rPr>
                  <w:rFonts w:eastAsia="Times New Roman" w:cs="Courier New"/>
                  <w:color w:val="000000" w:themeColor="text1"/>
                  <w:szCs w:val="24"/>
                  <w:lang w:eastAsia="fr-FR"/>
                </w:rPr>
                <w:t>milieu de culture</w:t>
              </w:r>
            </w:hyperlink>
            <w:r w:rsidRPr="00B8365A">
              <w:rPr>
                <w:rFonts w:eastAsia="Times New Roman" w:cs="Courier New"/>
                <w:szCs w:val="24"/>
                <w:lang w:eastAsia="fr-FR"/>
              </w:rPr>
              <w:t>, une substance qui tiendra en place l’intersection de la tige et des racines. À partir de là, les racines se développeront vers le bas, dans l’eau, à la recherche de nutriments. Le milieu inerte permet aussi un bon accès à l’air pour le dessus des racines. Il existe une énorme liste de milieux utilisés par les cultivateurs, ci-dessous, vous trouverez les plus communs. Chaque milieu propose ses bienfaits uniques, et certains fonctionnent mieux que d’autres au sein de différents systèmes. Tout est une question d’expérimentation alors que vous commencerez à voir ce qui vous correspond le mieux.</w:t>
            </w:r>
          </w:p>
        </w:tc>
      </w:tr>
      <w:tr w:rsidR="00F939FD" w:rsidTr="00EA7996">
        <w:tc>
          <w:tcPr>
            <w:tcW w:w="10679" w:type="dxa"/>
            <w:tcBorders>
              <w:top w:val="nil"/>
              <w:left w:val="nil"/>
              <w:bottom w:val="nil"/>
              <w:right w:val="nil"/>
            </w:tcBorders>
          </w:tcPr>
          <w:p w:rsidR="00F939FD" w:rsidRDefault="00B35ED2" w:rsidP="003608F3">
            <w:pPr>
              <w:spacing w:before="120" w:after="120"/>
              <w:jc w:val="center"/>
              <w:rPr>
                <w:lang w:eastAsia="fr-FR"/>
              </w:rPr>
            </w:pPr>
            <w:r>
              <w:rPr>
                <w:noProof/>
                <w:lang w:eastAsia="fr-FR"/>
              </w:rPr>
              <w:drawing>
                <wp:inline distT="0" distB="0" distL="0" distR="0" wp14:anchorId="12CACFF4" wp14:editId="09988A4D">
                  <wp:extent cx="5972810" cy="1751330"/>
                  <wp:effectExtent l="0" t="0" r="8890" b="127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72810" cy="1751330"/>
                          </a:xfrm>
                          <a:prstGeom prst="rect">
                            <a:avLst/>
                          </a:prstGeom>
                        </pic:spPr>
                      </pic:pic>
                    </a:graphicData>
                  </a:graphic>
                </wp:inline>
              </w:drawing>
            </w:r>
          </w:p>
        </w:tc>
      </w:tr>
      <w:tr w:rsidR="00F939FD" w:rsidTr="00EA7996">
        <w:tc>
          <w:tcPr>
            <w:tcW w:w="10679" w:type="dxa"/>
            <w:tcBorders>
              <w:top w:val="nil"/>
              <w:left w:val="nil"/>
              <w:bottom w:val="nil"/>
              <w:right w:val="nil"/>
            </w:tcBorders>
          </w:tcPr>
          <w:p w:rsidR="00B35ED2" w:rsidRPr="00F86CB4" w:rsidRDefault="00C36CB6" w:rsidP="00B35ED2">
            <w:pPr>
              <w:pStyle w:val="Titre3"/>
              <w:outlineLvl w:val="2"/>
              <w:rPr>
                <w:rFonts w:ascii="Courier New" w:hAnsi="Courier New" w:cs="Courier New"/>
                <w:sz w:val="32"/>
                <w:szCs w:val="32"/>
                <w:u w:val="single"/>
              </w:rPr>
            </w:pPr>
            <w:r w:rsidRPr="00F86CB4">
              <w:rPr>
                <w:rFonts w:ascii="Courier New" w:hAnsi="Courier New" w:cs="Courier New"/>
                <w:sz w:val="32"/>
                <w:szCs w:val="32"/>
                <w:u w:val="single"/>
              </w:rPr>
              <w:t>Billes d’argile</w:t>
            </w:r>
          </w:p>
          <w:p w:rsidR="00F939FD" w:rsidRPr="003608F3" w:rsidRDefault="00B35ED2" w:rsidP="003608F3">
            <w:pPr>
              <w:pStyle w:val="NormalWeb"/>
              <w:rPr>
                <w:rFonts w:ascii="Courier New" w:hAnsi="Courier New" w:cs="Courier New"/>
              </w:rPr>
            </w:pPr>
            <w:r w:rsidRPr="009A46F8">
              <w:rPr>
                <w:rFonts w:ascii="Courier New" w:hAnsi="Courier New" w:cs="Courier New"/>
              </w:rPr>
              <w:t xml:space="preserve">C’est peut—être le milieu de culture le plus populaire de nos jours dans les opérations hydroponiques. Vous en avez probablement déjà vu dans des vases avec des plantes et des fleurs de tout type et de toute taille. Ces petites sphères marron apportent une excellente oxygénation pour les racines. De cette manière, </w:t>
            </w:r>
            <w:r w:rsidR="00C36CB6" w:rsidRPr="009A46F8">
              <w:rPr>
                <w:rFonts w:ascii="Courier New" w:hAnsi="Courier New" w:cs="Courier New"/>
              </w:rPr>
              <w:t>elles poussent</w:t>
            </w:r>
            <w:r w:rsidRPr="009A46F8">
              <w:rPr>
                <w:rFonts w:ascii="Courier New" w:hAnsi="Courier New" w:cs="Courier New"/>
              </w:rPr>
              <w:t xml:space="preserve"> merveilleusement bien si une irrigation adaptée est apportée. Les racines ne sont soumises à aucun stress et poussent facilement, ce qui rend l’absorption des nutriments extrêmement efficace. N’achetez pas les moins chères. Assurez-vous d’en trouver qui soient déjà lavées et dont le pH a été ajusté. De cette manière, vous n’aurez pas à vous inquiéter par la suite de ces étapes, qui sont un processus très fastidieux.</w:t>
            </w:r>
          </w:p>
        </w:tc>
      </w:tr>
    </w:tbl>
    <w:p w:rsidR="00F86CB4" w:rsidRDefault="00F86CB4"/>
    <w:p w:rsidR="00F86CB4" w:rsidRDefault="00F86CB4"/>
    <w:p w:rsidR="00EA7996" w:rsidRDefault="00EA7996"/>
    <w:tbl>
      <w:tblPr>
        <w:tblStyle w:val="Grilledutableau"/>
        <w:tblW w:w="0" w:type="auto"/>
        <w:tblLayout w:type="fixed"/>
        <w:tblLook w:val="04A0" w:firstRow="1" w:lastRow="0" w:firstColumn="1" w:lastColumn="0" w:noHBand="0" w:noVBand="1"/>
      </w:tblPr>
      <w:tblGrid>
        <w:gridCol w:w="10679"/>
      </w:tblGrid>
      <w:tr w:rsidR="00F939FD" w:rsidTr="00EA7996">
        <w:tc>
          <w:tcPr>
            <w:tcW w:w="10679" w:type="dxa"/>
            <w:tcBorders>
              <w:top w:val="nil"/>
              <w:left w:val="nil"/>
              <w:bottom w:val="nil"/>
              <w:right w:val="nil"/>
            </w:tcBorders>
          </w:tcPr>
          <w:p w:rsidR="00F939FD" w:rsidRDefault="00B35ED2" w:rsidP="003608F3">
            <w:pPr>
              <w:spacing w:before="120" w:after="120"/>
              <w:jc w:val="center"/>
              <w:rPr>
                <w:lang w:eastAsia="fr-FR"/>
              </w:rPr>
            </w:pPr>
            <w:r>
              <w:rPr>
                <w:noProof/>
                <w:lang w:eastAsia="fr-FR"/>
              </w:rPr>
              <w:lastRenderedPageBreak/>
              <w:drawing>
                <wp:inline distT="0" distB="0" distL="0" distR="0" wp14:anchorId="311967D4" wp14:editId="36B107E8">
                  <wp:extent cx="5972810" cy="1736090"/>
                  <wp:effectExtent l="0" t="0" r="889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72810" cy="1736090"/>
                          </a:xfrm>
                          <a:prstGeom prst="rect">
                            <a:avLst/>
                          </a:prstGeom>
                        </pic:spPr>
                      </pic:pic>
                    </a:graphicData>
                  </a:graphic>
                </wp:inline>
              </w:drawing>
            </w:r>
          </w:p>
        </w:tc>
      </w:tr>
      <w:tr w:rsidR="005C3ED8" w:rsidTr="00EA7996">
        <w:tc>
          <w:tcPr>
            <w:tcW w:w="10679" w:type="dxa"/>
            <w:tcBorders>
              <w:top w:val="nil"/>
              <w:left w:val="nil"/>
              <w:bottom w:val="nil"/>
              <w:right w:val="nil"/>
            </w:tcBorders>
          </w:tcPr>
          <w:p w:rsidR="007668BA" w:rsidRPr="00F86CB4" w:rsidRDefault="003608F3" w:rsidP="007668BA">
            <w:pPr>
              <w:pStyle w:val="Titre3"/>
              <w:outlineLvl w:val="2"/>
              <w:rPr>
                <w:rFonts w:ascii="Courier New" w:hAnsi="Courier New" w:cs="Courier New"/>
                <w:sz w:val="32"/>
                <w:szCs w:val="32"/>
                <w:u w:val="single"/>
              </w:rPr>
            </w:pPr>
            <w:r w:rsidRPr="00F86CB4">
              <w:rPr>
                <w:rFonts w:ascii="Courier New" w:hAnsi="Courier New" w:cs="Courier New"/>
                <w:sz w:val="32"/>
                <w:szCs w:val="32"/>
                <w:u w:val="single"/>
              </w:rPr>
              <w:t>Laine de roche</w:t>
            </w:r>
          </w:p>
          <w:p w:rsidR="005C3ED8" w:rsidRPr="00F86CB4" w:rsidRDefault="007668BA" w:rsidP="00F86CB4">
            <w:pPr>
              <w:pStyle w:val="NormalWeb"/>
              <w:spacing w:after="120" w:afterAutospacing="0"/>
              <w:rPr>
                <w:rFonts w:ascii="Courier New" w:hAnsi="Courier New" w:cs="Courier New"/>
              </w:rPr>
            </w:pPr>
            <w:r w:rsidRPr="009A46F8">
              <w:rPr>
                <w:rFonts w:ascii="Courier New" w:hAnsi="Courier New" w:cs="Courier New"/>
              </w:rPr>
              <w:t xml:space="preserve">Excellent matériau d’isolation et tout aussi populaire dans les plantations en hydroponie, la laine de roche est un excellent milieu pour la culture de votre cannabis. Elle possède d’excellentes propriétés d’oxygénation ainsi que de rétention d’eau. Mais il faut de l’expérience et du temps pour que tout tourne bien. Avant de placer votre graine germée, le pH de la plaque doit être d’environ 5,5. Pour ce faire, immergez la laine de roche dans une solution nutritive avec un pH d’environ 4,5 et un </w:t>
            </w:r>
            <w:hyperlink r:id="rId18" w:history="1">
              <w:r w:rsidRPr="00F86CB4">
                <w:rPr>
                  <w:rStyle w:val="Lienhypertexte"/>
                  <w:rFonts w:ascii="Courier New" w:hAnsi="Courier New" w:cs="Courier New"/>
                  <w:color w:val="000000" w:themeColor="text1"/>
                  <w:u w:val="none"/>
                </w:rPr>
                <w:t>EC (Conductivité Électrique)</w:t>
              </w:r>
            </w:hyperlink>
            <w:r w:rsidRPr="00F86CB4">
              <w:rPr>
                <w:rFonts w:ascii="Courier New" w:hAnsi="Courier New" w:cs="Courier New"/>
                <w:color w:val="000000" w:themeColor="text1"/>
              </w:rPr>
              <w:t>/val</w:t>
            </w:r>
            <w:r w:rsidRPr="009A46F8">
              <w:rPr>
                <w:rFonts w:ascii="Courier New" w:hAnsi="Courier New" w:cs="Courier New"/>
              </w:rPr>
              <w:t xml:space="preserve">eur nutritionnelle de 0,5-0,6. Ce processus devrait prendre environ 24 heures. Si le pH n’a pas atteint la valeur désirée après ce délai, il sera nécessaire d’immerger à nouveau la plaque. Vous devrez le faire pendant quelques heures de plus, en vérifiant régulièrement </w:t>
            </w:r>
            <w:r w:rsidRPr="003608F3">
              <w:rPr>
                <w:rFonts w:ascii="Courier New" w:hAnsi="Courier New" w:cs="Courier New"/>
                <w:color w:val="000000" w:themeColor="text1"/>
              </w:rPr>
              <w:t>jusqu’</w:t>
            </w:r>
            <w:hyperlink r:id="rId19" w:history="1">
              <w:r w:rsidRPr="003608F3">
                <w:rPr>
                  <w:rStyle w:val="Lienhypertexte"/>
                  <w:rFonts w:ascii="Courier New" w:hAnsi="Courier New" w:cs="Courier New"/>
                  <w:color w:val="000000" w:themeColor="text1"/>
                  <w:u w:val="none"/>
                </w:rPr>
                <w:t>à stabilisation du pH.</w:t>
              </w:r>
            </w:hyperlink>
          </w:p>
        </w:tc>
      </w:tr>
      <w:tr w:rsidR="005C3ED8" w:rsidTr="00EA7996">
        <w:tc>
          <w:tcPr>
            <w:tcW w:w="10679" w:type="dxa"/>
            <w:tcBorders>
              <w:top w:val="nil"/>
              <w:left w:val="nil"/>
              <w:bottom w:val="nil"/>
              <w:right w:val="nil"/>
            </w:tcBorders>
          </w:tcPr>
          <w:p w:rsidR="005C3ED8" w:rsidRDefault="00D34A1B" w:rsidP="003608F3">
            <w:pPr>
              <w:spacing w:before="120" w:after="120"/>
              <w:jc w:val="center"/>
              <w:rPr>
                <w:lang w:eastAsia="fr-FR"/>
              </w:rPr>
            </w:pPr>
            <w:r>
              <w:rPr>
                <w:noProof/>
                <w:lang w:eastAsia="fr-FR"/>
              </w:rPr>
              <w:drawing>
                <wp:inline distT="0" distB="0" distL="0" distR="0" wp14:anchorId="33639396" wp14:editId="0E21A95A">
                  <wp:extent cx="5972810" cy="1688465"/>
                  <wp:effectExtent l="0" t="0" r="8890" b="698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72810" cy="1688465"/>
                          </a:xfrm>
                          <a:prstGeom prst="rect">
                            <a:avLst/>
                          </a:prstGeom>
                        </pic:spPr>
                      </pic:pic>
                    </a:graphicData>
                  </a:graphic>
                </wp:inline>
              </w:drawing>
            </w:r>
          </w:p>
        </w:tc>
      </w:tr>
      <w:tr w:rsidR="005C3ED8" w:rsidTr="00EA7996">
        <w:tc>
          <w:tcPr>
            <w:tcW w:w="10679" w:type="dxa"/>
            <w:tcBorders>
              <w:top w:val="nil"/>
              <w:left w:val="nil"/>
              <w:bottom w:val="nil"/>
              <w:right w:val="nil"/>
            </w:tcBorders>
          </w:tcPr>
          <w:p w:rsidR="00D34A1B" w:rsidRPr="00F86CB4" w:rsidRDefault="003608F3" w:rsidP="00D34A1B">
            <w:pPr>
              <w:pStyle w:val="Titre3"/>
              <w:outlineLvl w:val="2"/>
              <w:rPr>
                <w:rFonts w:ascii="Courier New" w:hAnsi="Courier New" w:cs="Courier New"/>
                <w:sz w:val="32"/>
                <w:szCs w:val="32"/>
                <w:u w:val="single"/>
              </w:rPr>
            </w:pPr>
            <w:r w:rsidRPr="00F86CB4">
              <w:rPr>
                <w:rFonts w:ascii="Courier New" w:hAnsi="Courier New" w:cs="Courier New"/>
                <w:sz w:val="32"/>
                <w:szCs w:val="32"/>
                <w:u w:val="single"/>
              </w:rPr>
              <w:t>Fibre de coco</w:t>
            </w:r>
          </w:p>
          <w:p w:rsidR="00D34A1B" w:rsidRPr="009A46F8" w:rsidRDefault="00D34A1B" w:rsidP="00D34A1B">
            <w:pPr>
              <w:pStyle w:val="NormalWeb"/>
              <w:rPr>
                <w:rFonts w:ascii="Courier New" w:hAnsi="Courier New" w:cs="Courier New"/>
              </w:rPr>
            </w:pPr>
            <w:r w:rsidRPr="009A46F8">
              <w:rPr>
                <w:rFonts w:ascii="Courier New" w:hAnsi="Courier New" w:cs="Courier New"/>
              </w:rPr>
              <w:t xml:space="preserve">Populaire dans les cultures en Asie, </w:t>
            </w:r>
            <w:r w:rsidRPr="003608F3">
              <w:rPr>
                <w:rFonts w:ascii="Courier New" w:hAnsi="Courier New" w:cs="Courier New"/>
                <w:color w:val="000000" w:themeColor="text1"/>
              </w:rPr>
              <w:t>l</w:t>
            </w:r>
            <w:hyperlink r:id="rId21" w:history="1">
              <w:r w:rsidRPr="003608F3">
                <w:rPr>
                  <w:rStyle w:val="Lienhypertexte"/>
                  <w:rFonts w:ascii="Courier New" w:hAnsi="Courier New" w:cs="Courier New"/>
                  <w:color w:val="000000" w:themeColor="text1"/>
                  <w:u w:val="none"/>
                </w:rPr>
                <w:t>a fibre de coco</w:t>
              </w:r>
            </w:hyperlink>
            <w:r w:rsidRPr="003608F3">
              <w:rPr>
                <w:rFonts w:ascii="Courier New" w:hAnsi="Courier New" w:cs="Courier New"/>
                <w:color w:val="000000" w:themeColor="text1"/>
              </w:rPr>
              <w:t xml:space="preserve"> est </w:t>
            </w:r>
            <w:r w:rsidRPr="009A46F8">
              <w:rPr>
                <w:rFonts w:ascii="Courier New" w:hAnsi="Courier New" w:cs="Courier New"/>
              </w:rPr>
              <w:t>un déchet naturel des plantations de noix de coco. Elle est fabriquée à partir de la coque extérieure de la noix de coco. Elle est renouvelable, elle retient mieux l’humidité que la terre et absorber l’eau très efficacement. Elle contient même des nutriments naturellement présents, sa valeur de pH est neutre et on peut l’utiliser pendant jusqu’à 5 ans. C’est une excellente option pour les plantations en intérieur, car elle ne développe pas de champignons, même si elle retient l’eau pendant très longtemps.</w:t>
            </w:r>
          </w:p>
          <w:p w:rsidR="005C3ED8" w:rsidRDefault="005C3ED8" w:rsidP="005C3ED8">
            <w:pPr>
              <w:spacing w:before="120" w:after="120"/>
              <w:rPr>
                <w:lang w:eastAsia="fr-FR"/>
              </w:rPr>
            </w:pPr>
          </w:p>
        </w:tc>
      </w:tr>
      <w:tr w:rsidR="005C3ED8" w:rsidTr="00EA7996">
        <w:tc>
          <w:tcPr>
            <w:tcW w:w="10679" w:type="dxa"/>
            <w:tcBorders>
              <w:top w:val="nil"/>
              <w:left w:val="nil"/>
              <w:bottom w:val="nil"/>
              <w:right w:val="nil"/>
            </w:tcBorders>
          </w:tcPr>
          <w:p w:rsidR="005C3ED8" w:rsidRDefault="009A46F8" w:rsidP="00FA7453">
            <w:pPr>
              <w:spacing w:before="120" w:after="120"/>
              <w:jc w:val="center"/>
              <w:rPr>
                <w:lang w:eastAsia="fr-FR"/>
              </w:rPr>
            </w:pPr>
            <w:r>
              <w:rPr>
                <w:noProof/>
                <w:lang w:eastAsia="fr-FR"/>
              </w:rPr>
              <w:lastRenderedPageBreak/>
              <w:drawing>
                <wp:inline distT="0" distB="0" distL="0" distR="0" wp14:anchorId="375840AE" wp14:editId="4FB6331E">
                  <wp:extent cx="5972810" cy="1743075"/>
                  <wp:effectExtent l="0" t="0" r="889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72810" cy="1743075"/>
                          </a:xfrm>
                          <a:prstGeom prst="rect">
                            <a:avLst/>
                          </a:prstGeom>
                        </pic:spPr>
                      </pic:pic>
                    </a:graphicData>
                  </a:graphic>
                </wp:inline>
              </w:drawing>
            </w:r>
          </w:p>
        </w:tc>
      </w:tr>
      <w:tr w:rsidR="00B35ED2" w:rsidTr="00EA7996">
        <w:tc>
          <w:tcPr>
            <w:tcW w:w="10679" w:type="dxa"/>
            <w:tcBorders>
              <w:top w:val="nil"/>
              <w:left w:val="nil"/>
              <w:bottom w:val="nil"/>
              <w:right w:val="nil"/>
            </w:tcBorders>
          </w:tcPr>
          <w:p w:rsidR="009A46F8" w:rsidRPr="00F86CB4" w:rsidRDefault="00FA7453" w:rsidP="009A46F8">
            <w:pPr>
              <w:pStyle w:val="Titre3"/>
              <w:outlineLvl w:val="2"/>
              <w:rPr>
                <w:rFonts w:ascii="Courier New" w:hAnsi="Courier New" w:cs="Courier New"/>
                <w:sz w:val="32"/>
                <w:szCs w:val="32"/>
                <w:u w:val="single"/>
              </w:rPr>
            </w:pPr>
            <w:r w:rsidRPr="00F86CB4">
              <w:rPr>
                <w:rFonts w:ascii="Courier New" w:hAnsi="Courier New" w:cs="Courier New"/>
                <w:sz w:val="32"/>
                <w:szCs w:val="32"/>
                <w:u w:val="single"/>
              </w:rPr>
              <w:t>La perlite</w:t>
            </w:r>
          </w:p>
          <w:p w:rsidR="00B35ED2" w:rsidRPr="00FA7453" w:rsidRDefault="009A46F8" w:rsidP="00F86CB4">
            <w:pPr>
              <w:pStyle w:val="NormalWeb"/>
              <w:spacing w:after="120" w:afterAutospacing="0"/>
              <w:rPr>
                <w:rFonts w:ascii="Courier New" w:hAnsi="Courier New" w:cs="Courier New"/>
              </w:rPr>
            </w:pPr>
            <w:r w:rsidRPr="009A46F8">
              <w:rPr>
                <w:rFonts w:ascii="Courier New" w:hAnsi="Courier New" w:cs="Courier New"/>
              </w:rPr>
              <w:t>C’est un minéral qui, chauffé à une certaine température, gonfle à plusieurs fois sa taille. La perlite est relativement peu coûteuse et facile à utiliser, c’est donc une option populaire de milieu de culture. Elle possède d’excellentes propriétés d’aération et de rétention. C’est aussi un milieu très populaire pour mélanger avec la terre dans les cultures en terre. Mais dans notre cas, pour les espaces de culture en hydroponie, elle fonctionne très bien à elle seule. Il faut noter que la perlite n’est pas renouvelable, mais elle est réutilisable. C’est important pour des préoccupations environnementales, mais son long cycle de vie peut aider à annuler son facteur non-renouvelable. C’est un milieu qui ne se dégradera ou se décomposera pas, en restant utilisable pendant des années. Elle a un pH neutre, qui adoptera le côté acide ou basique de la solution nutritive désirée. De plus, elle peut être lavée et séchée, en retrouvant alors sa valeur de pH neutre de 7,0.</w:t>
            </w:r>
          </w:p>
        </w:tc>
      </w:tr>
      <w:tr w:rsidR="00B35ED2" w:rsidTr="00EA7996">
        <w:tc>
          <w:tcPr>
            <w:tcW w:w="10679" w:type="dxa"/>
            <w:tcBorders>
              <w:top w:val="nil"/>
              <w:left w:val="nil"/>
              <w:bottom w:val="nil"/>
              <w:right w:val="nil"/>
            </w:tcBorders>
          </w:tcPr>
          <w:p w:rsidR="00B35ED2" w:rsidRDefault="009A46F8" w:rsidP="00FA7453">
            <w:pPr>
              <w:spacing w:before="120" w:after="120"/>
              <w:jc w:val="center"/>
              <w:rPr>
                <w:lang w:eastAsia="fr-FR"/>
              </w:rPr>
            </w:pPr>
            <w:r>
              <w:rPr>
                <w:noProof/>
                <w:lang w:eastAsia="fr-FR"/>
              </w:rPr>
              <w:drawing>
                <wp:inline distT="0" distB="0" distL="0" distR="0" wp14:anchorId="67F6CACC" wp14:editId="01CEDA18">
                  <wp:extent cx="5972810" cy="1734820"/>
                  <wp:effectExtent l="0" t="0" r="889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72810" cy="1734820"/>
                          </a:xfrm>
                          <a:prstGeom prst="rect">
                            <a:avLst/>
                          </a:prstGeom>
                        </pic:spPr>
                      </pic:pic>
                    </a:graphicData>
                  </a:graphic>
                </wp:inline>
              </w:drawing>
            </w:r>
          </w:p>
        </w:tc>
      </w:tr>
      <w:tr w:rsidR="00B35ED2" w:rsidTr="00EA7996">
        <w:tc>
          <w:tcPr>
            <w:tcW w:w="10679" w:type="dxa"/>
            <w:tcBorders>
              <w:top w:val="nil"/>
              <w:left w:val="nil"/>
              <w:bottom w:val="nil"/>
              <w:right w:val="nil"/>
            </w:tcBorders>
          </w:tcPr>
          <w:p w:rsidR="009A46F8" w:rsidRPr="00F86CB4" w:rsidRDefault="00FA7453" w:rsidP="009A46F8">
            <w:pPr>
              <w:spacing w:before="100" w:beforeAutospacing="1" w:after="100" w:afterAutospacing="1"/>
              <w:outlineLvl w:val="2"/>
              <w:rPr>
                <w:rFonts w:eastAsia="Times New Roman" w:cs="Courier New"/>
                <w:b/>
                <w:bCs/>
                <w:sz w:val="32"/>
                <w:szCs w:val="32"/>
                <w:u w:val="single"/>
                <w:lang w:eastAsia="fr-FR"/>
              </w:rPr>
            </w:pPr>
            <w:r w:rsidRPr="00F86CB4">
              <w:rPr>
                <w:rFonts w:eastAsia="Times New Roman" w:cs="Courier New"/>
                <w:b/>
                <w:bCs/>
                <w:sz w:val="32"/>
                <w:szCs w:val="32"/>
                <w:u w:val="single"/>
                <w:lang w:eastAsia="fr-FR"/>
              </w:rPr>
              <w:t>Le mapito</w:t>
            </w:r>
          </w:p>
          <w:p w:rsidR="00F86CB4" w:rsidRDefault="009A46F8" w:rsidP="009A46F8">
            <w:pPr>
              <w:spacing w:before="100" w:beforeAutospacing="1" w:after="100" w:afterAutospacing="1"/>
              <w:rPr>
                <w:rFonts w:eastAsia="Times New Roman" w:cs="Courier New"/>
                <w:szCs w:val="24"/>
                <w:lang w:eastAsia="fr-FR"/>
              </w:rPr>
            </w:pPr>
            <w:r w:rsidRPr="009A46F8">
              <w:rPr>
                <w:rFonts w:eastAsia="Times New Roman" w:cs="Courier New"/>
                <w:szCs w:val="24"/>
                <w:lang w:eastAsia="fr-FR"/>
              </w:rPr>
              <w:t xml:space="preserve">Populaire chez les cultivateurs aux Pays-Bas, le Mapito est un mélange de laine de roche et de fibres de coco. C’est aussi un milieu avec une bonne oxygénation et rétention d’eau. Ce milieu devrait être traité avant d’y placer la graine en suivant le traitement de la méthode à la laine de roche déjà mentionné. Ce substrat devrait être placé dans un seau d’eau avec un EC aussi bas que 0,3-0,4. Ce milieu a une forme de flocons, ce qui apporte plusieurs avantages. </w:t>
            </w:r>
          </w:p>
          <w:p w:rsidR="00F86CB4" w:rsidRDefault="00F86CB4" w:rsidP="009A46F8">
            <w:pPr>
              <w:spacing w:before="100" w:beforeAutospacing="1" w:after="100" w:afterAutospacing="1"/>
              <w:rPr>
                <w:rFonts w:eastAsia="Times New Roman" w:cs="Courier New"/>
                <w:szCs w:val="24"/>
                <w:lang w:eastAsia="fr-FR"/>
              </w:rPr>
            </w:pPr>
          </w:p>
          <w:p w:rsidR="00EA7996" w:rsidRDefault="00EA7996" w:rsidP="009A46F8">
            <w:pPr>
              <w:spacing w:before="100" w:beforeAutospacing="1" w:after="100" w:afterAutospacing="1"/>
              <w:rPr>
                <w:rFonts w:eastAsia="Times New Roman" w:cs="Courier New"/>
                <w:szCs w:val="24"/>
                <w:lang w:eastAsia="fr-FR"/>
              </w:rPr>
            </w:pPr>
          </w:p>
          <w:p w:rsidR="009A46F8" w:rsidRPr="009A46F8" w:rsidRDefault="009A46F8" w:rsidP="009A46F8">
            <w:pPr>
              <w:spacing w:before="100" w:beforeAutospacing="1" w:after="100" w:afterAutospacing="1"/>
              <w:rPr>
                <w:rFonts w:eastAsia="Times New Roman" w:cs="Courier New"/>
                <w:szCs w:val="24"/>
                <w:lang w:eastAsia="fr-FR"/>
              </w:rPr>
            </w:pPr>
            <w:r w:rsidRPr="009A46F8">
              <w:rPr>
                <w:rFonts w:eastAsia="Times New Roman" w:cs="Courier New"/>
                <w:szCs w:val="24"/>
                <w:lang w:eastAsia="fr-FR"/>
              </w:rPr>
              <w:t>Au contraire de la laine de roche et des briques de fibres de coco, le mapito permet au cultivateur de bouger les plants. C’est alors plus facile de sortir la fleur du vase pour vérifier les racines ou la déplacer dans un plus grand pot.</w:t>
            </w:r>
          </w:p>
          <w:p w:rsidR="00B35ED2" w:rsidRPr="00EA7996" w:rsidRDefault="009A46F8" w:rsidP="00EA7996">
            <w:pPr>
              <w:spacing w:after="120"/>
              <w:rPr>
                <w:rFonts w:eastAsia="Times New Roman" w:cs="Courier New"/>
                <w:szCs w:val="24"/>
                <w:lang w:eastAsia="fr-FR"/>
              </w:rPr>
            </w:pPr>
            <w:r w:rsidRPr="009A46F8">
              <w:rPr>
                <w:rFonts w:eastAsia="Times New Roman" w:cs="Courier New"/>
                <w:szCs w:val="24"/>
                <w:lang w:eastAsia="fr-FR"/>
              </w:rPr>
              <w:t>En raison de sa friabilité, ce milieu apporte une oxygénation encore meilleure que les briques de substrats originels dont il est composé. Pour la même raison, il retient et absorbe l’eau de manière également plus efficace. Mais le fait qu’il soit moins ferme implique aussi que vous ne pouvez pas le presser trop fort quand vous le placez dans votre pot. Ce qui pourrait stresser les racines, avec la difficulté accrue de percer à travers la matière.</w:t>
            </w:r>
          </w:p>
        </w:tc>
      </w:tr>
      <w:tr w:rsidR="00F86CB4" w:rsidTr="00EA7996">
        <w:tc>
          <w:tcPr>
            <w:tcW w:w="10679" w:type="dxa"/>
            <w:tcBorders>
              <w:top w:val="nil"/>
              <w:left w:val="nil"/>
              <w:bottom w:val="nil"/>
              <w:right w:val="nil"/>
            </w:tcBorders>
            <w:shd w:val="clear" w:color="auto" w:fill="92D050"/>
          </w:tcPr>
          <w:p w:rsidR="00F86CB4" w:rsidRPr="00F86CB4" w:rsidRDefault="00F86CB4" w:rsidP="00F86CB4">
            <w:pPr>
              <w:spacing w:before="120" w:after="120"/>
              <w:rPr>
                <w:b/>
                <w:sz w:val="28"/>
                <w:szCs w:val="28"/>
                <w:lang w:eastAsia="fr-FR"/>
              </w:rPr>
            </w:pPr>
            <w:r w:rsidRPr="00FA7453">
              <w:rPr>
                <w:b/>
                <w:sz w:val="28"/>
                <w:szCs w:val="28"/>
                <w:lang w:eastAsia="fr-FR"/>
              </w:rPr>
              <w:lastRenderedPageBreak/>
              <w:t xml:space="preserve">Choisir un système hydroponique </w:t>
            </w:r>
          </w:p>
        </w:tc>
      </w:tr>
      <w:tr w:rsidR="00B35ED2" w:rsidTr="00EA7996">
        <w:tc>
          <w:tcPr>
            <w:tcW w:w="10679" w:type="dxa"/>
            <w:tcBorders>
              <w:top w:val="nil"/>
              <w:left w:val="nil"/>
              <w:bottom w:val="nil"/>
              <w:right w:val="nil"/>
            </w:tcBorders>
          </w:tcPr>
          <w:p w:rsidR="00662320" w:rsidRPr="008F7DD3" w:rsidRDefault="00F86CB4" w:rsidP="00F86CB4">
            <w:pPr>
              <w:spacing w:before="120"/>
              <w:rPr>
                <w:szCs w:val="24"/>
                <w:lang w:eastAsia="fr-FR"/>
              </w:rPr>
            </w:pPr>
            <w:r>
              <w:rPr>
                <w:szCs w:val="24"/>
                <w:lang w:eastAsia="fr-FR"/>
              </w:rPr>
              <w:t>Lorsque le</w:t>
            </w:r>
            <w:r w:rsidR="00662320" w:rsidRPr="008F7DD3">
              <w:rPr>
                <w:szCs w:val="24"/>
                <w:lang w:eastAsia="fr-FR"/>
              </w:rPr>
              <w:t xml:space="preserve"> milieu de culture est sélectionné, il </w:t>
            </w:r>
            <w:r>
              <w:rPr>
                <w:szCs w:val="24"/>
                <w:lang w:eastAsia="fr-FR"/>
              </w:rPr>
              <w:t>faut</w:t>
            </w:r>
            <w:r w:rsidR="00662320" w:rsidRPr="008F7DD3">
              <w:rPr>
                <w:szCs w:val="24"/>
                <w:lang w:eastAsia="fr-FR"/>
              </w:rPr>
              <w:t xml:space="preserve"> de choisir le type de système hydroponique à utiliser. Tous les systèmes sont similaires dans le fait qu’ils utilisent une solution aqueuse riche en nutriments. Cependant, les systèmes peuvent grandement varier selon des facteurs tels que l’exposition à l’eau et la circulation. La plupart des systèmes suivant peuvent être achetés, mais certains talents de bricoleurs peuvent permettre de les fabriquer à l’aide de seau, de perceuses, et pompes et de bulleurs.</w:t>
            </w:r>
          </w:p>
          <w:p w:rsidR="00B35ED2" w:rsidRDefault="00B35ED2" w:rsidP="00FA7453">
            <w:pPr>
              <w:rPr>
                <w:lang w:eastAsia="fr-FR"/>
              </w:rPr>
            </w:pPr>
          </w:p>
        </w:tc>
      </w:tr>
      <w:tr w:rsidR="00B35ED2" w:rsidTr="00EA7996">
        <w:tc>
          <w:tcPr>
            <w:tcW w:w="10679" w:type="dxa"/>
            <w:tcBorders>
              <w:top w:val="nil"/>
              <w:left w:val="nil"/>
              <w:bottom w:val="nil"/>
              <w:right w:val="nil"/>
            </w:tcBorders>
          </w:tcPr>
          <w:p w:rsidR="00FA7453" w:rsidRPr="008F7DD3" w:rsidRDefault="00FA7453" w:rsidP="00FA7453">
            <w:pPr>
              <w:rPr>
                <w:lang w:eastAsia="fr-FR"/>
              </w:rPr>
            </w:pPr>
            <w:r w:rsidRPr="00F86CB4">
              <w:rPr>
                <w:b/>
                <w:sz w:val="28"/>
                <w:szCs w:val="28"/>
                <w:u w:val="single"/>
                <w:lang w:eastAsia="fr-FR"/>
              </w:rPr>
              <w:t>La culture en eau profonde</w:t>
            </w:r>
            <w:r>
              <w:rPr>
                <w:lang w:eastAsia="fr-FR"/>
              </w:rPr>
              <w:t xml:space="preserve"> </w:t>
            </w:r>
            <w:r w:rsidR="00F86CB4">
              <w:rPr>
                <w:lang w:eastAsia="fr-FR"/>
              </w:rPr>
              <w:t>(</w:t>
            </w:r>
            <w:r>
              <w:rPr>
                <w:lang w:eastAsia="fr-FR"/>
              </w:rPr>
              <w:t>DWC</w:t>
            </w:r>
            <w:r w:rsidR="00F86CB4">
              <w:rPr>
                <w:lang w:eastAsia="fr-FR"/>
              </w:rPr>
              <w:t>)</w:t>
            </w:r>
            <w:r>
              <w:rPr>
                <w:lang w:eastAsia="fr-FR"/>
              </w:rPr>
              <w:t xml:space="preserve"> </w:t>
            </w:r>
          </w:p>
          <w:p w:rsidR="00CA61C5" w:rsidRPr="00FA7453" w:rsidRDefault="00CA61C5" w:rsidP="008267EE">
            <w:pPr>
              <w:spacing w:before="120"/>
              <w:rPr>
                <w:color w:val="000000" w:themeColor="text1"/>
                <w:lang w:eastAsia="fr-FR"/>
              </w:rPr>
            </w:pPr>
            <w:r w:rsidRPr="00FA7453">
              <w:rPr>
                <w:color w:val="000000" w:themeColor="text1"/>
                <w:lang w:eastAsia="fr-FR"/>
              </w:rPr>
              <w:t xml:space="preserve">La </w:t>
            </w:r>
            <w:hyperlink r:id="rId24" w:history="1">
              <w:r w:rsidRPr="00FA7453">
                <w:rPr>
                  <w:color w:val="000000" w:themeColor="text1"/>
                  <w:lang w:eastAsia="fr-FR"/>
                </w:rPr>
                <w:t>culture en eau profonde</w:t>
              </w:r>
            </w:hyperlink>
            <w:r w:rsidRPr="00FA7453">
              <w:rPr>
                <w:color w:val="000000" w:themeColor="text1"/>
                <w:lang w:eastAsia="fr-FR"/>
              </w:rPr>
              <w:t xml:space="preserve"> est un bon point de départ pour les débutants, et c’est probablement l’option la moins coûteuse. Les plants sont placés dans des seaux remplis d'une solution nutritive et une pompe à air oxygène constamment la solution.</w:t>
            </w:r>
          </w:p>
          <w:p w:rsidR="00B35ED2" w:rsidRDefault="00CA61C5" w:rsidP="00FA7453">
            <w:pPr>
              <w:spacing w:before="120" w:after="120"/>
              <w:jc w:val="center"/>
              <w:rPr>
                <w:lang w:eastAsia="fr-FR"/>
              </w:rPr>
            </w:pPr>
            <w:r>
              <w:rPr>
                <w:noProof/>
                <w:lang w:eastAsia="fr-FR"/>
              </w:rPr>
              <w:drawing>
                <wp:inline distT="0" distB="0" distL="0" distR="0" wp14:anchorId="434FA87A" wp14:editId="61FF2B22">
                  <wp:extent cx="5760720" cy="2023745"/>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2023745"/>
                          </a:xfrm>
                          <a:prstGeom prst="rect">
                            <a:avLst/>
                          </a:prstGeom>
                        </pic:spPr>
                      </pic:pic>
                    </a:graphicData>
                  </a:graphic>
                </wp:inline>
              </w:drawing>
            </w:r>
          </w:p>
        </w:tc>
      </w:tr>
    </w:tbl>
    <w:p w:rsidR="00F86CB4" w:rsidRDefault="00F86CB4"/>
    <w:p w:rsidR="00F86CB4" w:rsidRDefault="00F86CB4"/>
    <w:p w:rsidR="00F86CB4" w:rsidRDefault="00F86CB4"/>
    <w:p w:rsidR="00EA7996" w:rsidRDefault="00EA7996"/>
    <w:tbl>
      <w:tblPr>
        <w:tblStyle w:val="Grilledutableau"/>
        <w:tblW w:w="0" w:type="auto"/>
        <w:tblLayout w:type="fixed"/>
        <w:tblLook w:val="04A0" w:firstRow="1" w:lastRow="0" w:firstColumn="1" w:lastColumn="0" w:noHBand="0" w:noVBand="1"/>
      </w:tblPr>
      <w:tblGrid>
        <w:gridCol w:w="10679"/>
      </w:tblGrid>
      <w:tr w:rsidR="00B35ED2" w:rsidTr="00EA7996">
        <w:tc>
          <w:tcPr>
            <w:tcW w:w="10679" w:type="dxa"/>
            <w:tcBorders>
              <w:top w:val="nil"/>
              <w:left w:val="nil"/>
              <w:bottom w:val="nil"/>
              <w:right w:val="nil"/>
            </w:tcBorders>
          </w:tcPr>
          <w:p w:rsidR="00FA7453" w:rsidRPr="008F7DD3" w:rsidRDefault="00FA7453" w:rsidP="00FA7453">
            <w:pPr>
              <w:rPr>
                <w:lang w:eastAsia="fr-FR"/>
              </w:rPr>
            </w:pPr>
            <w:r w:rsidRPr="00F86CB4">
              <w:rPr>
                <w:b/>
                <w:sz w:val="28"/>
                <w:szCs w:val="28"/>
                <w:u w:val="single"/>
                <w:lang w:eastAsia="fr-FR"/>
              </w:rPr>
              <w:lastRenderedPageBreak/>
              <w:t>La table à marée</w:t>
            </w:r>
            <w:r w:rsidR="00ED4E77" w:rsidRPr="008F7DD3">
              <w:rPr>
                <w:lang w:eastAsia="fr-FR"/>
              </w:rPr>
              <w:t xml:space="preserve"> (EBB &amp; FLOW)</w:t>
            </w:r>
          </w:p>
          <w:p w:rsidR="00ED4E77" w:rsidRPr="008F7DD3" w:rsidRDefault="00ED4E77" w:rsidP="008267EE">
            <w:pPr>
              <w:spacing w:before="120"/>
              <w:rPr>
                <w:lang w:eastAsia="fr-FR"/>
              </w:rPr>
            </w:pPr>
            <w:r w:rsidRPr="00FA7453">
              <w:rPr>
                <w:color w:val="000000" w:themeColor="text1"/>
                <w:lang w:eastAsia="fr-FR"/>
              </w:rPr>
              <w:t xml:space="preserve">Le système de la </w:t>
            </w:r>
            <w:hyperlink r:id="rId26" w:history="1">
              <w:r w:rsidRPr="00FA7453">
                <w:rPr>
                  <w:color w:val="000000" w:themeColor="text1"/>
                  <w:lang w:eastAsia="fr-FR"/>
                </w:rPr>
                <w:t>table à marée</w:t>
              </w:r>
            </w:hyperlink>
            <w:r w:rsidRPr="008F7DD3">
              <w:rPr>
                <w:lang w:eastAsia="fr-FR"/>
              </w:rPr>
              <w:t xml:space="preserve"> est en fait un système de … marée. Ces systèmes consistent en plusieurs seaux, suspendus au-dessus d’un plateau qui comprend une entrée et une sortie d’eau. Ces deux points sont connectés à un réservoir externe qui contient les nutriments avec un bulleur permettant d’oxygéner l’eau, et à une pompe permettant de déplacer l’eau entre le réservoir et le plateau. Dans ces systèmes, les racines ne sont pas continuellement submergées par l’eau. À la place, l’eau inonde périodiquement le réservoir en étant fraîchement oxygénée et pleine de nutriments. Une fois le cycle de pompe terminé, toute l’eau est drainée en dehors du réservoir externe.</w:t>
            </w:r>
          </w:p>
          <w:p w:rsidR="00ED4E77" w:rsidRPr="008F7DD3" w:rsidRDefault="00ED4E77" w:rsidP="00FA7453">
            <w:pPr>
              <w:rPr>
                <w:lang w:eastAsia="fr-FR"/>
              </w:rPr>
            </w:pPr>
            <w:r w:rsidRPr="008F7DD3">
              <w:rPr>
                <w:lang w:eastAsia="fr-FR"/>
              </w:rPr>
              <w:t>Ce système permet une nutrition périodique. Le moment durant lequel le réservoir est vide permet au cultivateur de s’occuper des racines de la plante et de les récolter.</w:t>
            </w:r>
          </w:p>
          <w:p w:rsidR="00B35ED2" w:rsidRDefault="00ED4E77" w:rsidP="008267EE">
            <w:pPr>
              <w:spacing w:before="120" w:after="120"/>
              <w:jc w:val="center"/>
              <w:rPr>
                <w:lang w:eastAsia="fr-FR"/>
              </w:rPr>
            </w:pPr>
            <w:r>
              <w:rPr>
                <w:noProof/>
                <w:lang w:eastAsia="fr-FR"/>
              </w:rPr>
              <w:drawing>
                <wp:inline distT="0" distB="0" distL="0" distR="0" wp14:anchorId="407C99FB" wp14:editId="072C085B">
                  <wp:extent cx="5319664" cy="1820132"/>
                  <wp:effectExtent l="0" t="0" r="0" b="889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317951" cy="1819546"/>
                          </a:xfrm>
                          <a:prstGeom prst="rect">
                            <a:avLst/>
                          </a:prstGeom>
                        </pic:spPr>
                      </pic:pic>
                    </a:graphicData>
                  </a:graphic>
                </wp:inline>
              </w:drawing>
            </w:r>
          </w:p>
        </w:tc>
      </w:tr>
      <w:tr w:rsidR="009A46F8" w:rsidTr="00EA7996">
        <w:tc>
          <w:tcPr>
            <w:tcW w:w="10679" w:type="dxa"/>
            <w:tcBorders>
              <w:top w:val="nil"/>
              <w:left w:val="nil"/>
              <w:bottom w:val="nil"/>
              <w:right w:val="nil"/>
            </w:tcBorders>
          </w:tcPr>
          <w:p w:rsidR="00ED4E77" w:rsidRPr="00F86CB4" w:rsidRDefault="008267EE" w:rsidP="008267EE">
            <w:pPr>
              <w:rPr>
                <w:b/>
                <w:sz w:val="28"/>
                <w:szCs w:val="28"/>
                <w:u w:val="single"/>
                <w:lang w:eastAsia="fr-FR"/>
              </w:rPr>
            </w:pPr>
            <w:r w:rsidRPr="00F86CB4">
              <w:rPr>
                <w:b/>
                <w:sz w:val="28"/>
                <w:szCs w:val="28"/>
                <w:u w:val="single"/>
                <w:lang w:eastAsia="fr-FR"/>
              </w:rPr>
              <w:t>Le système goute à goute</w:t>
            </w:r>
          </w:p>
          <w:p w:rsidR="009A46F8" w:rsidRDefault="00ED4E77" w:rsidP="008267EE">
            <w:pPr>
              <w:spacing w:before="120"/>
              <w:rPr>
                <w:lang w:eastAsia="fr-FR"/>
              </w:rPr>
            </w:pPr>
            <w:r w:rsidRPr="008F7DD3">
              <w:rPr>
                <w:lang w:eastAsia="fr-FR"/>
              </w:rPr>
              <w:t xml:space="preserve">Le </w:t>
            </w:r>
            <w:r w:rsidRPr="008267EE">
              <w:rPr>
                <w:color w:val="000000" w:themeColor="text1"/>
                <w:lang w:eastAsia="fr-FR"/>
              </w:rPr>
              <w:t>s</w:t>
            </w:r>
            <w:hyperlink r:id="rId28" w:history="1">
              <w:r w:rsidRPr="008267EE">
                <w:rPr>
                  <w:color w:val="000000" w:themeColor="text1"/>
                  <w:lang w:eastAsia="fr-FR"/>
                </w:rPr>
                <w:t>ystème goutte à goutte</w:t>
              </w:r>
            </w:hyperlink>
            <w:r w:rsidRPr="008F7DD3">
              <w:rPr>
                <w:lang w:eastAsia="fr-FR"/>
              </w:rPr>
              <w:t xml:space="preserve"> en hydroponie est très similaire à l’irrigation homonyme dans le cadre d’une culture en terre. Ce système consiste en un grand bac de culture rempli d’un milieu de culture, comme des billes d’argiles. Les plantes sont placées directement au sein du milieu, et chacune possède son propre tuyau. Un réservoir externe rempli d’eau, d’une pompe et d’un bulleur viendra constamment distribuer des gouttes à chaque plante. Les racines de ses plantes seront constamment exposées à l’air et l’excédent d’eau coulera au sein du milieu pour</w:t>
            </w:r>
            <w:r w:rsidR="008267EE">
              <w:rPr>
                <w:lang w:eastAsia="fr-FR"/>
              </w:rPr>
              <w:t xml:space="preserve">    re</w:t>
            </w:r>
            <w:r w:rsidRPr="008F7DD3">
              <w:rPr>
                <w:lang w:eastAsia="fr-FR"/>
              </w:rPr>
              <w:t>tourner vers le réservoir externe.</w:t>
            </w:r>
          </w:p>
          <w:p w:rsidR="00ED4E77" w:rsidRDefault="00ED4E77" w:rsidP="008267EE">
            <w:pPr>
              <w:spacing w:before="120" w:after="120"/>
              <w:jc w:val="center"/>
              <w:rPr>
                <w:lang w:eastAsia="fr-FR"/>
              </w:rPr>
            </w:pPr>
            <w:r>
              <w:rPr>
                <w:noProof/>
                <w:lang w:eastAsia="fr-FR"/>
              </w:rPr>
              <w:drawing>
                <wp:inline distT="0" distB="0" distL="0" distR="0" wp14:anchorId="715F79A0" wp14:editId="76C9F16C">
                  <wp:extent cx="5210065" cy="1842934"/>
                  <wp:effectExtent l="0" t="0" r="0" b="508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08442" cy="1842360"/>
                          </a:xfrm>
                          <a:prstGeom prst="rect">
                            <a:avLst/>
                          </a:prstGeom>
                        </pic:spPr>
                      </pic:pic>
                    </a:graphicData>
                  </a:graphic>
                </wp:inline>
              </w:drawing>
            </w:r>
          </w:p>
        </w:tc>
      </w:tr>
    </w:tbl>
    <w:p w:rsidR="00F86CB4" w:rsidRDefault="00F86CB4"/>
    <w:p w:rsidR="00F86CB4" w:rsidRDefault="00F86CB4"/>
    <w:tbl>
      <w:tblPr>
        <w:tblStyle w:val="Grilledutableau"/>
        <w:tblW w:w="0" w:type="auto"/>
        <w:tblLayout w:type="fixed"/>
        <w:tblLook w:val="04A0" w:firstRow="1" w:lastRow="0" w:firstColumn="1" w:lastColumn="0" w:noHBand="0" w:noVBand="1"/>
      </w:tblPr>
      <w:tblGrid>
        <w:gridCol w:w="10679"/>
      </w:tblGrid>
      <w:tr w:rsidR="009A46F8" w:rsidTr="00EA7996">
        <w:tc>
          <w:tcPr>
            <w:tcW w:w="10679" w:type="dxa"/>
            <w:tcBorders>
              <w:top w:val="nil"/>
              <w:left w:val="nil"/>
              <w:bottom w:val="nil"/>
              <w:right w:val="nil"/>
            </w:tcBorders>
          </w:tcPr>
          <w:p w:rsidR="008267EE" w:rsidRPr="00F86CB4" w:rsidRDefault="008267EE" w:rsidP="008267EE">
            <w:pPr>
              <w:rPr>
                <w:b/>
                <w:lang w:eastAsia="fr-FR"/>
              </w:rPr>
            </w:pPr>
            <w:r w:rsidRPr="00F86CB4">
              <w:rPr>
                <w:b/>
                <w:sz w:val="28"/>
                <w:szCs w:val="28"/>
                <w:u w:val="single"/>
                <w:lang w:eastAsia="fr-FR"/>
              </w:rPr>
              <w:lastRenderedPageBreak/>
              <w:t>La technique du film nutritif</w:t>
            </w:r>
            <w:r w:rsidR="00ED4E77" w:rsidRPr="00F86CB4">
              <w:rPr>
                <w:b/>
                <w:lang w:eastAsia="fr-FR"/>
              </w:rPr>
              <w:t xml:space="preserve"> (NFT)</w:t>
            </w:r>
          </w:p>
          <w:p w:rsidR="00ED4E77" w:rsidRPr="008F7DD3" w:rsidRDefault="00ED4E77" w:rsidP="00213C1A">
            <w:pPr>
              <w:spacing w:before="120"/>
              <w:rPr>
                <w:lang w:eastAsia="fr-FR"/>
              </w:rPr>
            </w:pPr>
            <w:r w:rsidRPr="008F7DD3">
              <w:rPr>
                <w:lang w:eastAsia="fr-FR"/>
              </w:rPr>
              <w:t xml:space="preserve">Si la culture en eau profonde est l’équivalent de la culture du cannabis dans un étang, alors la </w:t>
            </w:r>
            <w:hyperlink r:id="rId30" w:history="1">
              <w:r w:rsidRPr="008267EE">
                <w:rPr>
                  <w:color w:val="000000" w:themeColor="text1"/>
                  <w:lang w:eastAsia="fr-FR"/>
                </w:rPr>
                <w:t>technique du film nutritif</w:t>
              </w:r>
            </w:hyperlink>
            <w:r w:rsidRPr="008267EE">
              <w:rPr>
                <w:color w:val="000000" w:themeColor="text1"/>
                <w:lang w:eastAsia="fr-FR"/>
              </w:rPr>
              <w:t xml:space="preserve"> e</w:t>
            </w:r>
            <w:r w:rsidRPr="008F7DD3">
              <w:rPr>
                <w:lang w:eastAsia="fr-FR"/>
              </w:rPr>
              <w:t>st l’équivalent de la culture de l’herbe dans une rivière. Le système implique de placer les plantes au sein d’un tube incliné afin que l’eau puisse entrer d’un côté et sortir de l’autre à l’aide de la gravité. Les racines se développeront au sein du tube, ou elles seront exposées au flux d’eau. L’eau pénètre depuis un réservoir contenant une pompe et un bulleur, puis y retourne une fois son cycle complet.</w:t>
            </w:r>
          </w:p>
          <w:p w:rsidR="009A46F8" w:rsidRDefault="00ED4E77" w:rsidP="00F86CB4">
            <w:pPr>
              <w:spacing w:before="120" w:after="120"/>
              <w:jc w:val="center"/>
              <w:rPr>
                <w:lang w:eastAsia="fr-FR"/>
              </w:rPr>
            </w:pPr>
            <w:r>
              <w:rPr>
                <w:noProof/>
                <w:lang w:eastAsia="fr-FR"/>
              </w:rPr>
              <w:drawing>
                <wp:inline distT="0" distB="0" distL="0" distR="0" wp14:anchorId="469C2527" wp14:editId="6F4A3450">
                  <wp:extent cx="5760720" cy="2134870"/>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2134870"/>
                          </a:xfrm>
                          <a:prstGeom prst="rect">
                            <a:avLst/>
                          </a:prstGeom>
                        </pic:spPr>
                      </pic:pic>
                    </a:graphicData>
                  </a:graphic>
                </wp:inline>
              </w:drawing>
            </w:r>
          </w:p>
        </w:tc>
      </w:tr>
      <w:tr w:rsidR="009A46F8" w:rsidTr="00EA7996">
        <w:tc>
          <w:tcPr>
            <w:tcW w:w="10679" w:type="dxa"/>
            <w:tcBorders>
              <w:top w:val="nil"/>
              <w:left w:val="nil"/>
              <w:bottom w:val="nil"/>
              <w:right w:val="nil"/>
            </w:tcBorders>
          </w:tcPr>
          <w:p w:rsidR="00ED4E77" w:rsidRPr="00F86CB4" w:rsidRDefault="00F86CB4" w:rsidP="00F86CB4">
            <w:pPr>
              <w:rPr>
                <w:b/>
                <w:color w:val="000000" w:themeColor="text1"/>
                <w:sz w:val="28"/>
                <w:szCs w:val="28"/>
                <w:u w:val="single"/>
                <w:lang w:eastAsia="fr-FR"/>
              </w:rPr>
            </w:pPr>
            <w:r w:rsidRPr="00F86CB4">
              <w:rPr>
                <w:b/>
                <w:color w:val="000000" w:themeColor="text1"/>
                <w:sz w:val="28"/>
                <w:szCs w:val="28"/>
                <w:u w:val="single"/>
                <w:lang w:eastAsia="fr-FR"/>
              </w:rPr>
              <w:t>Le système à mèche</w:t>
            </w:r>
          </w:p>
          <w:p w:rsidR="00F86CB4" w:rsidRPr="00F86CB4" w:rsidRDefault="00F86CB4" w:rsidP="00F86CB4">
            <w:pPr>
              <w:rPr>
                <w:color w:val="000000" w:themeColor="text1"/>
                <w:lang w:eastAsia="fr-FR"/>
              </w:rPr>
            </w:pPr>
          </w:p>
          <w:p w:rsidR="00ED4E77" w:rsidRPr="008F7DD3" w:rsidRDefault="00ED4E77" w:rsidP="00F86CB4">
            <w:pPr>
              <w:jc w:val="center"/>
              <w:rPr>
                <w:szCs w:val="24"/>
                <w:lang w:eastAsia="fr-FR"/>
              </w:rPr>
            </w:pPr>
            <w:r w:rsidRPr="00F86CB4">
              <w:rPr>
                <w:color w:val="000000" w:themeColor="text1"/>
                <w:szCs w:val="24"/>
                <w:lang w:eastAsia="fr-FR"/>
              </w:rPr>
              <w:t xml:space="preserve">Un </w:t>
            </w:r>
            <w:hyperlink r:id="rId32" w:history="1">
              <w:r w:rsidRPr="00F86CB4">
                <w:rPr>
                  <w:color w:val="000000" w:themeColor="text1"/>
                  <w:szCs w:val="24"/>
                  <w:lang w:eastAsia="fr-FR"/>
                </w:rPr>
                <w:t>système à mèche</w:t>
              </w:r>
            </w:hyperlink>
            <w:r w:rsidRPr="00F86CB4">
              <w:rPr>
                <w:color w:val="000000" w:themeColor="text1"/>
                <w:szCs w:val="24"/>
                <w:lang w:eastAsia="fr-FR"/>
              </w:rPr>
              <w:t xml:space="preserve"> est un système hydroponique de base qui utilise un bac de culture similaire au système du goutte-à-goutte, rempli de billes d’argiles. Sous le bac, se trouve un réservoir rempli d’eau, depuis lequel plusieurs mèches s’échappent et pénètrent le milieu de culture. L’eau remonte au travers des mèches et hydrate le milieu de manière passive. Aucune pompe n’est nécessaire pour ce système.</w:t>
            </w:r>
            <w:r w:rsidRPr="00F86CB4">
              <w:rPr>
                <w:noProof/>
                <w:color w:val="000000" w:themeColor="text1"/>
                <w:lang w:eastAsia="fr-FR"/>
              </w:rPr>
              <w:t xml:space="preserve"> </w:t>
            </w:r>
            <w:r>
              <w:rPr>
                <w:noProof/>
                <w:lang w:eastAsia="fr-FR"/>
              </w:rPr>
              <w:drawing>
                <wp:inline distT="0" distB="0" distL="0" distR="0" wp14:anchorId="7D2A89E3" wp14:editId="63F8CD69">
                  <wp:extent cx="5760720" cy="2018665"/>
                  <wp:effectExtent l="0" t="0" r="0" b="635"/>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2018665"/>
                          </a:xfrm>
                          <a:prstGeom prst="rect">
                            <a:avLst/>
                          </a:prstGeom>
                        </pic:spPr>
                      </pic:pic>
                    </a:graphicData>
                  </a:graphic>
                </wp:inline>
              </w:drawing>
            </w:r>
          </w:p>
          <w:p w:rsidR="009A46F8" w:rsidRDefault="009A46F8" w:rsidP="005C3ED8">
            <w:pPr>
              <w:spacing w:before="120" w:after="120"/>
              <w:rPr>
                <w:lang w:eastAsia="fr-FR"/>
              </w:rPr>
            </w:pPr>
          </w:p>
        </w:tc>
      </w:tr>
    </w:tbl>
    <w:p w:rsidR="00F86CB4" w:rsidRDefault="00F86CB4"/>
    <w:p w:rsidR="00F86CB4" w:rsidRDefault="00F86CB4"/>
    <w:p w:rsidR="00F86CB4" w:rsidRDefault="00F86CB4"/>
    <w:p w:rsidR="00EA1997" w:rsidRDefault="00EA1997"/>
    <w:tbl>
      <w:tblPr>
        <w:tblStyle w:val="Grilledutableau"/>
        <w:tblW w:w="0" w:type="auto"/>
        <w:tblLayout w:type="fixed"/>
        <w:tblLook w:val="04A0" w:firstRow="1" w:lastRow="0" w:firstColumn="1" w:lastColumn="0" w:noHBand="0" w:noVBand="1"/>
      </w:tblPr>
      <w:tblGrid>
        <w:gridCol w:w="5339"/>
        <w:gridCol w:w="5340"/>
      </w:tblGrid>
      <w:tr w:rsidR="009A46F8" w:rsidTr="00EA7996">
        <w:tc>
          <w:tcPr>
            <w:tcW w:w="10679" w:type="dxa"/>
            <w:gridSpan w:val="2"/>
            <w:tcBorders>
              <w:top w:val="nil"/>
              <w:left w:val="nil"/>
              <w:bottom w:val="nil"/>
              <w:right w:val="nil"/>
            </w:tcBorders>
          </w:tcPr>
          <w:p w:rsidR="00ED4E77" w:rsidRPr="00EA1997" w:rsidRDefault="00EA1997" w:rsidP="00EA1997">
            <w:pPr>
              <w:rPr>
                <w:b/>
                <w:sz w:val="28"/>
                <w:szCs w:val="28"/>
                <w:u w:val="single"/>
                <w:lang w:eastAsia="fr-FR"/>
              </w:rPr>
            </w:pPr>
            <w:r w:rsidRPr="00EA1997">
              <w:rPr>
                <w:b/>
                <w:sz w:val="28"/>
                <w:szCs w:val="28"/>
                <w:u w:val="single"/>
                <w:lang w:eastAsia="fr-FR"/>
              </w:rPr>
              <w:lastRenderedPageBreak/>
              <w:t>L’aéroponie</w:t>
            </w:r>
          </w:p>
          <w:p w:rsidR="00EA1997" w:rsidRPr="008F7DD3" w:rsidRDefault="00EA1997" w:rsidP="00EA1997">
            <w:pPr>
              <w:rPr>
                <w:lang w:eastAsia="fr-FR"/>
              </w:rPr>
            </w:pPr>
          </w:p>
          <w:p w:rsidR="00ED4E77" w:rsidRPr="008F7DD3" w:rsidRDefault="00E924CC" w:rsidP="00EA1997">
            <w:pPr>
              <w:rPr>
                <w:lang w:eastAsia="fr-FR"/>
              </w:rPr>
            </w:pPr>
            <w:hyperlink r:id="rId34" w:history="1">
              <w:r w:rsidR="00ED4E77" w:rsidRPr="00EA1997">
                <w:rPr>
                  <w:color w:val="000000" w:themeColor="text1"/>
                  <w:lang w:eastAsia="fr-FR"/>
                </w:rPr>
                <w:t>L’aéroponie</w:t>
              </w:r>
            </w:hyperlink>
            <w:r w:rsidR="00ED4E77" w:rsidRPr="00EA1997">
              <w:rPr>
                <w:color w:val="000000" w:themeColor="text1"/>
                <w:lang w:eastAsia="fr-FR"/>
              </w:rPr>
              <w:t xml:space="preserve"> est peut-être la méthode la plus futuriste de culture en hydroponie, elle utilise de l’eau brumisée, dispersée dans l’air, afin d’optimiser l’aération et l’hydratation. Les plantes sont placées sur le dessus d’un grand réservoir d’eau atteignant 25 % du fond. Sous l’eau, une pompe la redirige vers des brumisateurs placés sous les systèmes racinaires. Une fine brume humidifie constamment les racines, permettant à la plante de recevoir si</w:t>
            </w:r>
            <w:r w:rsidR="00ED4E77" w:rsidRPr="008F7DD3">
              <w:rPr>
                <w:lang w:eastAsia="fr-FR"/>
              </w:rPr>
              <w:t>multanément une quantité massive d’air et d’eau.</w:t>
            </w:r>
            <w:r w:rsidR="00ED4E77">
              <w:rPr>
                <w:noProof/>
                <w:lang w:eastAsia="fr-FR"/>
              </w:rPr>
              <w:t xml:space="preserve"> </w:t>
            </w:r>
          </w:p>
          <w:p w:rsidR="009A46F8" w:rsidRDefault="00EA1997" w:rsidP="00EA1997">
            <w:pPr>
              <w:spacing w:before="120" w:after="120"/>
              <w:jc w:val="center"/>
              <w:rPr>
                <w:lang w:eastAsia="fr-FR"/>
              </w:rPr>
            </w:pPr>
            <w:r>
              <w:rPr>
                <w:noProof/>
                <w:lang w:eastAsia="fr-FR"/>
              </w:rPr>
              <w:drawing>
                <wp:inline distT="0" distB="0" distL="0" distR="0" wp14:anchorId="24E64E7E" wp14:editId="325DF6CA">
                  <wp:extent cx="5760720" cy="2029460"/>
                  <wp:effectExtent l="0" t="0" r="0" b="889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2029460"/>
                          </a:xfrm>
                          <a:prstGeom prst="rect">
                            <a:avLst/>
                          </a:prstGeom>
                        </pic:spPr>
                      </pic:pic>
                    </a:graphicData>
                  </a:graphic>
                </wp:inline>
              </w:drawing>
            </w:r>
          </w:p>
        </w:tc>
      </w:tr>
      <w:tr w:rsidR="00AF38F6" w:rsidTr="00EA7996">
        <w:tc>
          <w:tcPr>
            <w:tcW w:w="10679" w:type="dxa"/>
            <w:gridSpan w:val="2"/>
            <w:tcBorders>
              <w:top w:val="nil"/>
              <w:bottom w:val="nil"/>
            </w:tcBorders>
            <w:shd w:val="clear" w:color="auto" w:fill="92D050"/>
          </w:tcPr>
          <w:p w:rsidR="00AF38F6" w:rsidRPr="005158A1" w:rsidRDefault="005158A1" w:rsidP="005158A1">
            <w:pPr>
              <w:spacing w:before="120" w:after="120"/>
              <w:rPr>
                <w:b/>
                <w:sz w:val="28"/>
                <w:szCs w:val="28"/>
                <w:lang w:eastAsia="fr-FR"/>
              </w:rPr>
            </w:pPr>
            <w:r w:rsidRPr="005158A1">
              <w:rPr>
                <w:b/>
                <w:sz w:val="28"/>
                <w:szCs w:val="28"/>
                <w:lang w:eastAsia="fr-FR"/>
              </w:rPr>
              <w:t>Contrôle de la solution nutritive</w:t>
            </w:r>
          </w:p>
        </w:tc>
      </w:tr>
      <w:tr w:rsidR="007B3D1C" w:rsidTr="00EA7996">
        <w:tc>
          <w:tcPr>
            <w:tcW w:w="10679" w:type="dxa"/>
            <w:gridSpan w:val="2"/>
            <w:tcBorders>
              <w:top w:val="nil"/>
              <w:left w:val="nil"/>
              <w:bottom w:val="nil"/>
              <w:right w:val="nil"/>
            </w:tcBorders>
          </w:tcPr>
          <w:p w:rsidR="007B3D1C" w:rsidRPr="00FE0C63" w:rsidRDefault="007B3D1C" w:rsidP="00FE0C63">
            <w:pPr>
              <w:autoSpaceDE w:val="0"/>
              <w:autoSpaceDN w:val="0"/>
              <w:adjustRightInd w:val="0"/>
              <w:spacing w:before="120" w:after="120"/>
              <w:rPr>
                <w:rFonts w:cs="Courier New"/>
                <w:b/>
                <w:bCs/>
                <w:color w:val="000000" w:themeColor="text1"/>
                <w:szCs w:val="24"/>
              </w:rPr>
            </w:pPr>
            <w:r w:rsidRPr="007B3D1C">
              <w:rPr>
                <w:rFonts w:cs="Courier New"/>
                <w:b/>
                <w:bCs/>
                <w:color w:val="000000" w:themeColor="text1"/>
                <w:szCs w:val="24"/>
              </w:rPr>
              <w:t>2 facteurs permettent d’ajuster et de</w:t>
            </w:r>
            <w:r>
              <w:rPr>
                <w:rFonts w:cs="Courier New"/>
                <w:b/>
                <w:bCs/>
                <w:color w:val="000000" w:themeColor="text1"/>
                <w:szCs w:val="24"/>
              </w:rPr>
              <w:t xml:space="preserve"> </w:t>
            </w:r>
            <w:r w:rsidRPr="007B3D1C">
              <w:rPr>
                <w:rFonts w:cs="Courier New"/>
                <w:b/>
                <w:bCs/>
                <w:color w:val="000000" w:themeColor="text1"/>
                <w:szCs w:val="24"/>
              </w:rPr>
              <w:t>contrôler la solution nutritive</w:t>
            </w:r>
          </w:p>
        </w:tc>
      </w:tr>
      <w:tr w:rsidR="005158A1" w:rsidTr="00EA7996">
        <w:tc>
          <w:tcPr>
            <w:tcW w:w="5339" w:type="dxa"/>
            <w:tcBorders>
              <w:top w:val="nil"/>
              <w:left w:val="nil"/>
              <w:bottom w:val="nil"/>
              <w:right w:val="nil"/>
            </w:tcBorders>
          </w:tcPr>
          <w:p w:rsidR="007B3D1C" w:rsidRPr="00BE4714" w:rsidRDefault="007B3D1C" w:rsidP="007B3D1C">
            <w:pPr>
              <w:spacing w:before="120"/>
            </w:pPr>
            <w:r w:rsidRPr="007B3D1C">
              <w:rPr>
                <w:b/>
              </w:rPr>
              <w:t>Le pH</w:t>
            </w:r>
            <w:r w:rsidRPr="00BE4714">
              <w:t xml:space="preserve"> :</w:t>
            </w:r>
          </w:p>
          <w:p w:rsidR="007B3D1C" w:rsidRPr="00BE4714" w:rsidRDefault="007B3D1C" w:rsidP="007B3D1C">
            <w:pPr>
              <w:rPr>
                <w:color w:val="000000"/>
              </w:rPr>
            </w:pPr>
            <w:r w:rsidRPr="00BE4714">
              <w:rPr>
                <w:color w:val="000000"/>
              </w:rPr>
              <w:t>• Le potentiel hydrogène</w:t>
            </w:r>
          </w:p>
          <w:p w:rsidR="007B3D1C" w:rsidRPr="00BE4714" w:rsidRDefault="007B3D1C" w:rsidP="007B3D1C">
            <w:pPr>
              <w:rPr>
                <w:color w:val="000000"/>
              </w:rPr>
            </w:pPr>
            <w:r w:rsidRPr="00BE4714">
              <w:rPr>
                <w:color w:val="000000"/>
              </w:rPr>
              <w:t>est une unité qui</w:t>
            </w:r>
          </w:p>
          <w:p w:rsidR="007B3D1C" w:rsidRPr="00BE4714" w:rsidRDefault="007B3D1C" w:rsidP="007B3D1C">
            <w:pPr>
              <w:rPr>
                <w:color w:val="000000"/>
              </w:rPr>
            </w:pPr>
            <w:r w:rsidRPr="00BE4714">
              <w:rPr>
                <w:color w:val="000000"/>
              </w:rPr>
              <w:t>permet de mesurer</w:t>
            </w:r>
          </w:p>
          <w:p w:rsidR="007B3D1C" w:rsidRPr="00BE4714" w:rsidRDefault="007B3D1C" w:rsidP="007B3D1C">
            <w:pPr>
              <w:rPr>
                <w:color w:val="000000"/>
              </w:rPr>
            </w:pPr>
            <w:r w:rsidRPr="00BE4714">
              <w:rPr>
                <w:color w:val="000000"/>
              </w:rPr>
              <w:t>dans une solution :</w:t>
            </w:r>
          </w:p>
          <w:p w:rsidR="007B3D1C" w:rsidRPr="00BE4714" w:rsidRDefault="007B3D1C" w:rsidP="007B3D1C">
            <w:pPr>
              <w:rPr>
                <w:color w:val="000000"/>
              </w:rPr>
            </w:pPr>
            <w:r w:rsidRPr="00BE4714">
              <w:rPr>
                <w:color w:val="000000"/>
              </w:rPr>
              <w:t>- L’acidité</w:t>
            </w:r>
          </w:p>
          <w:p w:rsidR="007B3D1C" w:rsidRPr="00BE4714" w:rsidRDefault="007B3D1C" w:rsidP="007B3D1C">
            <w:pPr>
              <w:rPr>
                <w:color w:val="000000"/>
              </w:rPr>
            </w:pPr>
            <w:r w:rsidRPr="00BE4714">
              <w:rPr>
                <w:color w:val="000000"/>
              </w:rPr>
              <w:t>- La neutralité</w:t>
            </w:r>
          </w:p>
          <w:p w:rsidR="007B3D1C" w:rsidRPr="00BE4714" w:rsidRDefault="007B3D1C" w:rsidP="007B3D1C">
            <w:pPr>
              <w:rPr>
                <w:color w:val="000000"/>
              </w:rPr>
            </w:pPr>
            <w:r w:rsidRPr="00BE4714">
              <w:rPr>
                <w:color w:val="000000"/>
              </w:rPr>
              <w:t>- La basicité</w:t>
            </w:r>
          </w:p>
          <w:p w:rsidR="005158A1" w:rsidRPr="00EA1997" w:rsidRDefault="005158A1" w:rsidP="007B3D1C">
            <w:pPr>
              <w:rPr>
                <w:sz w:val="28"/>
                <w:szCs w:val="28"/>
                <w:u w:val="single"/>
                <w:lang w:eastAsia="fr-FR"/>
              </w:rPr>
            </w:pPr>
          </w:p>
        </w:tc>
        <w:tc>
          <w:tcPr>
            <w:tcW w:w="5340" w:type="dxa"/>
            <w:tcBorders>
              <w:top w:val="nil"/>
              <w:left w:val="nil"/>
              <w:bottom w:val="nil"/>
              <w:right w:val="nil"/>
            </w:tcBorders>
          </w:tcPr>
          <w:p w:rsidR="007B3D1C" w:rsidRPr="00BE4714" w:rsidRDefault="007B3D1C" w:rsidP="007B3D1C">
            <w:pPr>
              <w:spacing w:before="120"/>
            </w:pPr>
            <w:r w:rsidRPr="007B3D1C">
              <w:rPr>
                <w:b/>
              </w:rPr>
              <w:t>La Conductivité</w:t>
            </w:r>
            <w:r w:rsidRPr="00BE4714">
              <w:t xml:space="preserve"> :</w:t>
            </w:r>
          </w:p>
          <w:p w:rsidR="007B3D1C" w:rsidRPr="00BE4714" w:rsidRDefault="007B3D1C" w:rsidP="007B3D1C">
            <w:pPr>
              <w:rPr>
                <w:color w:val="000000"/>
              </w:rPr>
            </w:pPr>
            <w:r w:rsidRPr="00BE4714">
              <w:rPr>
                <w:color w:val="000000"/>
              </w:rPr>
              <w:t>• Elle permet de mesurer</w:t>
            </w:r>
          </w:p>
          <w:p w:rsidR="007B3D1C" w:rsidRPr="00BE4714" w:rsidRDefault="007B3D1C" w:rsidP="007B3D1C">
            <w:pPr>
              <w:rPr>
                <w:color w:val="000000"/>
              </w:rPr>
            </w:pPr>
            <w:r w:rsidRPr="00BE4714">
              <w:rPr>
                <w:color w:val="000000"/>
              </w:rPr>
              <w:t>la quantité de sels</w:t>
            </w:r>
          </w:p>
          <w:p w:rsidR="007B3D1C" w:rsidRPr="00BE4714" w:rsidRDefault="007B3D1C" w:rsidP="007B3D1C">
            <w:pPr>
              <w:rPr>
                <w:color w:val="000000"/>
              </w:rPr>
            </w:pPr>
            <w:r w:rsidRPr="00BE4714">
              <w:rPr>
                <w:color w:val="000000"/>
              </w:rPr>
              <w:t>minéraux dans la</w:t>
            </w:r>
          </w:p>
          <w:p w:rsidR="007B3D1C" w:rsidRPr="00BE4714" w:rsidRDefault="007B3D1C" w:rsidP="007B3D1C">
            <w:pPr>
              <w:rPr>
                <w:color w:val="000000"/>
              </w:rPr>
            </w:pPr>
            <w:r w:rsidRPr="00BE4714">
              <w:rPr>
                <w:color w:val="000000"/>
              </w:rPr>
              <w:t>solution:</w:t>
            </w:r>
          </w:p>
          <w:p w:rsidR="007B3D1C" w:rsidRPr="00BE4714" w:rsidRDefault="007B3D1C" w:rsidP="007B3D1C">
            <w:pPr>
              <w:rPr>
                <w:color w:val="000000"/>
              </w:rPr>
            </w:pPr>
            <w:r w:rsidRPr="00BE4714">
              <w:rPr>
                <w:color w:val="000000"/>
              </w:rPr>
              <w:t>Exprimée en EC, en ppm,</w:t>
            </w:r>
          </w:p>
          <w:p w:rsidR="005158A1" w:rsidRPr="00EA1997" w:rsidRDefault="007B3D1C" w:rsidP="007B3D1C">
            <w:pPr>
              <w:rPr>
                <w:sz w:val="28"/>
                <w:szCs w:val="28"/>
                <w:u w:val="single"/>
                <w:lang w:eastAsia="fr-FR"/>
              </w:rPr>
            </w:pPr>
            <w:r w:rsidRPr="00BE4714">
              <w:rPr>
                <w:color w:val="000000"/>
              </w:rPr>
              <w:t xml:space="preserve">en </w:t>
            </w:r>
            <w:proofErr w:type="spellStart"/>
            <w:r w:rsidRPr="00BE4714">
              <w:rPr>
                <w:color w:val="000000"/>
              </w:rPr>
              <w:t>simens</w:t>
            </w:r>
            <w:proofErr w:type="spellEnd"/>
            <w:r w:rsidRPr="00BE4714">
              <w:rPr>
                <w:color w:val="000000"/>
              </w:rPr>
              <w:t xml:space="preserve"> ou </w:t>
            </w:r>
            <w:proofErr w:type="spellStart"/>
            <w:r w:rsidRPr="00BE4714">
              <w:rPr>
                <w:color w:val="000000"/>
              </w:rPr>
              <w:t>microsimens</w:t>
            </w:r>
            <w:proofErr w:type="spellEnd"/>
          </w:p>
        </w:tc>
      </w:tr>
      <w:tr w:rsidR="009A46F8" w:rsidTr="00EA7996">
        <w:tc>
          <w:tcPr>
            <w:tcW w:w="10679" w:type="dxa"/>
            <w:gridSpan w:val="2"/>
            <w:tcBorders>
              <w:top w:val="nil"/>
              <w:left w:val="nil"/>
              <w:bottom w:val="nil"/>
              <w:right w:val="nil"/>
            </w:tcBorders>
          </w:tcPr>
          <w:p w:rsidR="00BE4714" w:rsidRPr="007B3D1C" w:rsidRDefault="00BE4714" w:rsidP="00BE4714">
            <w:pPr>
              <w:autoSpaceDE w:val="0"/>
              <w:autoSpaceDN w:val="0"/>
              <w:adjustRightInd w:val="0"/>
              <w:rPr>
                <w:rFonts w:cs="Courier New"/>
                <w:b/>
                <w:bCs/>
                <w:color w:val="2276FF"/>
                <w:szCs w:val="24"/>
              </w:rPr>
            </w:pPr>
            <w:r w:rsidRPr="00BE4714">
              <w:rPr>
                <w:rFonts w:cs="Courier New"/>
                <w:b/>
                <w:bCs/>
                <w:color w:val="2276FF"/>
                <w:szCs w:val="24"/>
              </w:rPr>
              <w:t xml:space="preserve"> </w:t>
            </w:r>
          </w:p>
          <w:p w:rsidR="00BE4714" w:rsidRPr="007B3D1C" w:rsidRDefault="00BE4714" w:rsidP="007B3D1C">
            <w:pPr>
              <w:rPr>
                <w:color w:val="000000" w:themeColor="text1"/>
              </w:rPr>
            </w:pPr>
            <w:r w:rsidRPr="007B3D1C">
              <w:rPr>
                <w:b/>
                <w:color w:val="000000" w:themeColor="text1"/>
              </w:rPr>
              <w:t>La conductivité</w:t>
            </w:r>
            <w:r w:rsidRPr="007B3D1C">
              <w:rPr>
                <w:color w:val="000000" w:themeColor="text1"/>
              </w:rPr>
              <w:t xml:space="preserve"> :</w:t>
            </w:r>
          </w:p>
          <w:p w:rsidR="00BE4714" w:rsidRPr="007B3D1C" w:rsidRDefault="00BE4714" w:rsidP="007B3D1C">
            <w:pPr>
              <w:rPr>
                <w:color w:val="000000" w:themeColor="text1"/>
              </w:rPr>
            </w:pPr>
            <w:r w:rsidRPr="007B3D1C">
              <w:rPr>
                <w:color w:val="000000" w:themeColor="text1"/>
              </w:rPr>
              <w:t>• Elle donne la valeur globale de la concentration</w:t>
            </w:r>
          </w:p>
          <w:p w:rsidR="00BE4714" w:rsidRPr="007B3D1C" w:rsidRDefault="00BE4714" w:rsidP="007B3D1C">
            <w:pPr>
              <w:rPr>
                <w:color w:val="000000" w:themeColor="text1"/>
              </w:rPr>
            </w:pPr>
            <w:r w:rsidRPr="007B3D1C">
              <w:rPr>
                <w:color w:val="000000" w:themeColor="text1"/>
              </w:rPr>
              <w:t>en sels minéraux (engrais) de la solution nutritive</w:t>
            </w:r>
          </w:p>
          <w:p w:rsidR="00BE4714" w:rsidRPr="007B3D1C" w:rsidRDefault="00BE4714" w:rsidP="007B3D1C">
            <w:pPr>
              <w:rPr>
                <w:color w:val="000000" w:themeColor="text1"/>
              </w:rPr>
            </w:pPr>
            <w:r w:rsidRPr="007B3D1C">
              <w:rPr>
                <w:color w:val="000000" w:themeColor="text1"/>
              </w:rPr>
              <w:t>• Elle ne doit pas être trop faible : risque de</w:t>
            </w:r>
            <w:r w:rsidR="007B3D1C">
              <w:rPr>
                <w:color w:val="000000" w:themeColor="text1"/>
              </w:rPr>
              <w:t xml:space="preserve"> </w:t>
            </w:r>
            <w:r w:rsidRPr="007B3D1C">
              <w:rPr>
                <w:color w:val="000000" w:themeColor="text1"/>
              </w:rPr>
              <w:t>carence</w:t>
            </w:r>
          </w:p>
          <w:p w:rsidR="00BE4714" w:rsidRPr="007B3D1C" w:rsidRDefault="00BE4714" w:rsidP="007B3D1C">
            <w:pPr>
              <w:rPr>
                <w:color w:val="000000" w:themeColor="text1"/>
              </w:rPr>
            </w:pPr>
            <w:r w:rsidRPr="007B3D1C">
              <w:rPr>
                <w:color w:val="000000" w:themeColor="text1"/>
              </w:rPr>
              <w:t>• Elle ne doit pas être trop haute : l’excès de sel est</w:t>
            </w:r>
          </w:p>
          <w:p w:rsidR="00BE4714" w:rsidRPr="007B3D1C" w:rsidRDefault="00BE4714" w:rsidP="007B3D1C">
            <w:pPr>
              <w:rPr>
                <w:color w:val="000000" w:themeColor="text1"/>
              </w:rPr>
            </w:pPr>
            <w:r w:rsidRPr="007B3D1C">
              <w:rPr>
                <w:color w:val="000000" w:themeColor="text1"/>
              </w:rPr>
              <w:t>dangereux pour les racines</w:t>
            </w:r>
          </w:p>
          <w:p w:rsidR="00BE4714" w:rsidRPr="007B3D1C" w:rsidRDefault="00BE4714" w:rsidP="007B3D1C">
            <w:pPr>
              <w:rPr>
                <w:color w:val="000000" w:themeColor="text1"/>
              </w:rPr>
            </w:pPr>
            <w:r w:rsidRPr="007B3D1C">
              <w:rPr>
                <w:color w:val="000000" w:themeColor="text1"/>
              </w:rPr>
              <w:t>• Elle est différente pour chaque culture</w:t>
            </w:r>
          </w:p>
          <w:p w:rsidR="009A46F8" w:rsidRPr="007B3D1C" w:rsidRDefault="00BE4714" w:rsidP="007B3D1C">
            <w:pPr>
              <w:spacing w:after="120"/>
              <w:rPr>
                <w:color w:val="000000" w:themeColor="text1"/>
              </w:rPr>
            </w:pPr>
            <w:r w:rsidRPr="007B3D1C">
              <w:rPr>
                <w:color w:val="000000" w:themeColor="text1"/>
              </w:rPr>
              <w:t>• Elle varie en fonction du stade de la culture et des</w:t>
            </w:r>
            <w:r w:rsidR="007B3D1C">
              <w:rPr>
                <w:color w:val="000000" w:themeColor="text1"/>
              </w:rPr>
              <w:t xml:space="preserve"> </w:t>
            </w:r>
            <w:r w:rsidRPr="007B3D1C">
              <w:rPr>
                <w:color w:val="000000" w:themeColor="text1"/>
              </w:rPr>
              <w:t>saisons</w:t>
            </w:r>
          </w:p>
        </w:tc>
      </w:tr>
      <w:tr w:rsidR="00BE4714" w:rsidTr="00EA7996">
        <w:tc>
          <w:tcPr>
            <w:tcW w:w="10679" w:type="dxa"/>
            <w:gridSpan w:val="2"/>
            <w:tcBorders>
              <w:top w:val="nil"/>
              <w:left w:val="nil"/>
              <w:bottom w:val="nil"/>
              <w:right w:val="nil"/>
            </w:tcBorders>
          </w:tcPr>
          <w:p w:rsidR="00BE4714" w:rsidRPr="008F7DD3" w:rsidRDefault="00BE4714" w:rsidP="007B3D1C">
            <w:pPr>
              <w:spacing w:before="100" w:beforeAutospacing="1" w:after="100" w:afterAutospacing="1"/>
              <w:jc w:val="center"/>
              <w:outlineLvl w:val="2"/>
              <w:rPr>
                <w:rFonts w:ascii="Times New Roman" w:eastAsia="Times New Roman" w:hAnsi="Times New Roman" w:cs="Times New Roman"/>
                <w:b/>
                <w:bCs/>
                <w:sz w:val="27"/>
                <w:szCs w:val="27"/>
                <w:lang w:eastAsia="fr-FR"/>
              </w:rPr>
            </w:pPr>
            <w:r>
              <w:rPr>
                <w:noProof/>
                <w:lang w:eastAsia="fr-FR"/>
              </w:rPr>
              <w:lastRenderedPageBreak/>
              <w:drawing>
                <wp:inline distT="0" distB="0" distL="0" distR="0" wp14:anchorId="4455EFBF" wp14:editId="2FDB451C">
                  <wp:extent cx="4728609" cy="3050018"/>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724995" cy="3047687"/>
                          </a:xfrm>
                          <a:prstGeom prst="rect">
                            <a:avLst/>
                          </a:prstGeom>
                        </pic:spPr>
                      </pic:pic>
                    </a:graphicData>
                  </a:graphic>
                </wp:inline>
              </w:drawing>
            </w:r>
          </w:p>
        </w:tc>
      </w:tr>
      <w:tr w:rsidR="00662320" w:rsidTr="00EA7996">
        <w:tc>
          <w:tcPr>
            <w:tcW w:w="10679" w:type="dxa"/>
            <w:gridSpan w:val="2"/>
            <w:tcBorders>
              <w:top w:val="nil"/>
              <w:left w:val="nil"/>
              <w:bottom w:val="nil"/>
              <w:right w:val="nil"/>
            </w:tcBorders>
          </w:tcPr>
          <w:p w:rsidR="00ED4E77" w:rsidRPr="007B3D1C" w:rsidRDefault="007B3D1C" w:rsidP="007B3D1C">
            <w:pPr>
              <w:rPr>
                <w:b/>
                <w:sz w:val="28"/>
                <w:szCs w:val="28"/>
                <w:u w:val="single"/>
                <w:lang w:eastAsia="fr-FR"/>
              </w:rPr>
            </w:pPr>
            <w:r w:rsidRPr="007B3D1C">
              <w:rPr>
                <w:b/>
                <w:sz w:val="28"/>
                <w:szCs w:val="28"/>
                <w:u w:val="single"/>
                <w:lang w:eastAsia="fr-FR"/>
              </w:rPr>
              <w:t>Surveillance du pH</w:t>
            </w:r>
          </w:p>
          <w:p w:rsidR="00ED4E77" w:rsidRPr="007B3D1C" w:rsidRDefault="00ED4E77" w:rsidP="007B3D1C">
            <w:pPr>
              <w:spacing w:before="120"/>
              <w:rPr>
                <w:color w:val="000000" w:themeColor="text1"/>
                <w:szCs w:val="24"/>
                <w:lang w:eastAsia="fr-FR"/>
              </w:rPr>
            </w:pPr>
            <w:r w:rsidRPr="007B3D1C">
              <w:rPr>
                <w:color w:val="000000" w:themeColor="text1"/>
                <w:szCs w:val="24"/>
                <w:lang w:eastAsia="fr-FR"/>
              </w:rPr>
              <w:t xml:space="preserve">Il vous faudra constamment surveiller le </w:t>
            </w:r>
            <w:hyperlink r:id="rId37" w:history="1">
              <w:r w:rsidRPr="007B3D1C">
                <w:rPr>
                  <w:color w:val="000000" w:themeColor="text1"/>
                  <w:szCs w:val="24"/>
                  <w:u w:val="single"/>
                  <w:lang w:eastAsia="fr-FR"/>
                </w:rPr>
                <w:t>pH</w:t>
              </w:r>
            </w:hyperlink>
            <w:r w:rsidRPr="007B3D1C">
              <w:rPr>
                <w:color w:val="000000" w:themeColor="text1"/>
                <w:szCs w:val="24"/>
                <w:lang w:eastAsia="fr-FR"/>
              </w:rPr>
              <w:t xml:space="preserve"> de l’eau pour être sûr d’avoir un environnement optimal. Les nutriments sont plus disponibles pour les plantes lorsque l’environnement est légèrement plus acide. De ce fait, un pH entre 5,5 et 5,8 est nécessaire. Utilisez des kits de tests de </w:t>
            </w:r>
            <w:hyperlink r:id="rId38" w:history="1">
              <w:r w:rsidRPr="007B3D1C">
                <w:rPr>
                  <w:color w:val="000000" w:themeColor="text1"/>
                  <w:szCs w:val="24"/>
                  <w:u w:val="single"/>
                  <w:lang w:eastAsia="fr-FR"/>
                </w:rPr>
                <w:t>pH</w:t>
              </w:r>
            </w:hyperlink>
            <w:r w:rsidRPr="007B3D1C">
              <w:rPr>
                <w:color w:val="000000" w:themeColor="text1"/>
                <w:szCs w:val="24"/>
                <w:lang w:eastAsia="fr-FR"/>
              </w:rPr>
              <w:t xml:space="preserve"> pour des analyses régulières, et assurez-vous de changer la solution de manière hebdomadaire afin de rester dans ces valeurs. Durant la floraison, un pH de 6 est préférable.</w:t>
            </w:r>
          </w:p>
          <w:p w:rsidR="00662320" w:rsidRDefault="00ED4E77" w:rsidP="005C3ED8">
            <w:pPr>
              <w:spacing w:before="120" w:after="120"/>
              <w:rPr>
                <w:lang w:eastAsia="fr-FR"/>
              </w:rPr>
            </w:pPr>
            <w:r>
              <w:rPr>
                <w:noProof/>
                <w:lang w:eastAsia="fr-FR"/>
              </w:rPr>
              <w:drawing>
                <wp:inline distT="0" distB="0" distL="0" distR="0" wp14:anchorId="67926016" wp14:editId="757D120B">
                  <wp:extent cx="6360067" cy="3637128"/>
                  <wp:effectExtent l="0" t="0" r="3175" b="190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361574" cy="3637990"/>
                          </a:xfrm>
                          <a:prstGeom prst="rect">
                            <a:avLst/>
                          </a:prstGeom>
                        </pic:spPr>
                      </pic:pic>
                    </a:graphicData>
                  </a:graphic>
                </wp:inline>
              </w:drawing>
            </w:r>
          </w:p>
        </w:tc>
      </w:tr>
      <w:tr w:rsidR="00662320" w:rsidTr="00EA7996">
        <w:tc>
          <w:tcPr>
            <w:tcW w:w="10679" w:type="dxa"/>
            <w:gridSpan w:val="2"/>
            <w:tcBorders>
              <w:top w:val="nil"/>
              <w:left w:val="nil"/>
              <w:bottom w:val="nil"/>
              <w:right w:val="nil"/>
            </w:tcBorders>
          </w:tcPr>
          <w:p w:rsidR="00662320" w:rsidRDefault="00BE4714" w:rsidP="007B3D1C">
            <w:pPr>
              <w:spacing w:before="120" w:after="120"/>
              <w:jc w:val="center"/>
              <w:rPr>
                <w:lang w:eastAsia="fr-FR"/>
              </w:rPr>
            </w:pPr>
            <w:r>
              <w:rPr>
                <w:noProof/>
                <w:lang w:eastAsia="fr-FR"/>
              </w:rPr>
              <w:lastRenderedPageBreak/>
              <w:drawing>
                <wp:inline distT="0" distB="0" distL="0" distR="0" wp14:anchorId="748A8418" wp14:editId="00FA7001">
                  <wp:extent cx="5972810" cy="4351655"/>
                  <wp:effectExtent l="0" t="0" r="889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72810" cy="4351655"/>
                          </a:xfrm>
                          <a:prstGeom prst="rect">
                            <a:avLst/>
                          </a:prstGeom>
                        </pic:spPr>
                      </pic:pic>
                    </a:graphicData>
                  </a:graphic>
                </wp:inline>
              </w:drawing>
            </w:r>
          </w:p>
        </w:tc>
      </w:tr>
      <w:tr w:rsidR="007B3D1C" w:rsidTr="00EA7996">
        <w:tc>
          <w:tcPr>
            <w:tcW w:w="10679" w:type="dxa"/>
            <w:gridSpan w:val="2"/>
            <w:tcBorders>
              <w:top w:val="nil"/>
              <w:left w:val="nil"/>
              <w:bottom w:val="nil"/>
              <w:right w:val="nil"/>
            </w:tcBorders>
            <w:shd w:val="clear" w:color="auto" w:fill="92D050"/>
          </w:tcPr>
          <w:p w:rsidR="007B3D1C" w:rsidRPr="0078672A" w:rsidRDefault="0078672A" w:rsidP="0078672A">
            <w:pPr>
              <w:spacing w:before="120" w:after="120"/>
              <w:rPr>
                <w:rFonts w:eastAsia="Times New Roman" w:cs="Courier New"/>
                <w:b/>
                <w:sz w:val="28"/>
                <w:szCs w:val="28"/>
                <w:lang w:eastAsia="fr-FR"/>
              </w:rPr>
            </w:pPr>
            <w:r w:rsidRPr="0078672A">
              <w:rPr>
                <w:rFonts w:eastAsia="Times New Roman" w:cs="Courier New"/>
                <w:b/>
                <w:sz w:val="28"/>
                <w:szCs w:val="28"/>
                <w:lang w:eastAsia="fr-FR"/>
              </w:rPr>
              <w:t>Intérêt de l’arrosage hydroponique</w:t>
            </w:r>
          </w:p>
        </w:tc>
      </w:tr>
      <w:tr w:rsidR="00662320" w:rsidTr="00EA7996">
        <w:tc>
          <w:tcPr>
            <w:tcW w:w="10679" w:type="dxa"/>
            <w:gridSpan w:val="2"/>
            <w:tcBorders>
              <w:top w:val="nil"/>
              <w:left w:val="nil"/>
              <w:bottom w:val="nil"/>
              <w:right w:val="nil"/>
            </w:tcBorders>
          </w:tcPr>
          <w:p w:rsidR="00ED4E77" w:rsidRPr="00ED4E77" w:rsidRDefault="00ED4E77" w:rsidP="0078672A">
            <w:pPr>
              <w:spacing w:before="120" w:after="100" w:afterAutospacing="1"/>
              <w:rPr>
                <w:rFonts w:eastAsia="Times New Roman" w:cs="Courier New"/>
                <w:szCs w:val="24"/>
                <w:lang w:eastAsia="fr-FR"/>
              </w:rPr>
            </w:pPr>
            <w:r w:rsidRPr="00ED4E77">
              <w:rPr>
                <w:rFonts w:eastAsia="Times New Roman" w:cs="Courier New"/>
                <w:szCs w:val="24"/>
                <w:lang w:eastAsia="fr-FR"/>
              </w:rPr>
              <w:t>On considère que les systèmes hydroponiques permettent de réaliser 75% à 90 d’économie en eau par rapport à un arrosage traditionnel par aspersion.</w:t>
            </w:r>
          </w:p>
          <w:p w:rsidR="00ED4E77" w:rsidRPr="00ED4E77" w:rsidRDefault="00ED4E77" w:rsidP="00ED4E77">
            <w:pPr>
              <w:spacing w:before="100" w:beforeAutospacing="1" w:after="100" w:afterAutospacing="1"/>
              <w:rPr>
                <w:rFonts w:eastAsia="Times New Roman" w:cs="Courier New"/>
                <w:szCs w:val="24"/>
                <w:lang w:eastAsia="fr-FR"/>
              </w:rPr>
            </w:pPr>
            <w:r w:rsidRPr="00ED4E77">
              <w:rPr>
                <w:rFonts w:eastAsia="Times New Roman" w:cs="Courier New"/>
                <w:szCs w:val="24"/>
                <w:lang w:eastAsia="fr-FR"/>
              </w:rPr>
              <w:t>Les cultures maraichères hydroponiques demandent 90% d’eau en moins qu’une culture de plein champ.</w:t>
            </w:r>
          </w:p>
          <w:p w:rsidR="00ED4E77" w:rsidRPr="00ED4E77" w:rsidRDefault="00ED4E77" w:rsidP="00ED4E77">
            <w:pPr>
              <w:spacing w:before="100" w:beforeAutospacing="1" w:after="100" w:afterAutospacing="1"/>
              <w:rPr>
                <w:rFonts w:eastAsia="Times New Roman" w:cs="Courier New"/>
                <w:szCs w:val="24"/>
                <w:lang w:eastAsia="fr-FR"/>
              </w:rPr>
            </w:pPr>
            <w:r w:rsidRPr="00ED4E77">
              <w:rPr>
                <w:rFonts w:eastAsia="Times New Roman" w:cs="Courier New"/>
                <w:szCs w:val="24"/>
                <w:lang w:eastAsia="fr-FR"/>
              </w:rPr>
              <w:t>L’économie en engrais dépend du système utilisé: les solutions nutritives qui ont alimenté les cultures</w:t>
            </w:r>
            <w:proofErr w:type="gramStart"/>
            <w:r w:rsidRPr="00ED4E77">
              <w:rPr>
                <w:rFonts w:eastAsia="Times New Roman" w:cs="Courier New"/>
                <w:szCs w:val="24"/>
                <w:lang w:eastAsia="fr-FR"/>
              </w:rPr>
              <w:t>,(</w:t>
            </w:r>
            <w:proofErr w:type="gramEnd"/>
            <w:r w:rsidRPr="00ED4E77">
              <w:rPr>
                <w:rFonts w:eastAsia="Times New Roman" w:cs="Courier New"/>
                <w:szCs w:val="24"/>
                <w:lang w:eastAsia="fr-FR"/>
              </w:rPr>
              <w:t xml:space="preserve"> </w:t>
            </w:r>
            <w:r w:rsidR="0078672A" w:rsidRPr="00ED4E77">
              <w:rPr>
                <w:rFonts w:eastAsia="Times New Roman" w:cs="Courier New"/>
                <w:szCs w:val="24"/>
                <w:lang w:eastAsia="fr-FR"/>
              </w:rPr>
              <w:t>appelées</w:t>
            </w:r>
            <w:r w:rsidRPr="00ED4E77">
              <w:rPr>
                <w:rFonts w:eastAsia="Times New Roman" w:cs="Courier New"/>
                <w:szCs w:val="24"/>
                <w:lang w:eastAsia="fr-FR"/>
              </w:rPr>
              <w:t xml:space="preserve"> effluents) sont de plus en plus recyclés. Ils subissent des traitements (stérilisation chimique/physique et rectifications en engrais) avant d’être réintroduit dans les réservoirs de solutions nutritives. Ce recyclage permet de limiter les transferts de polluants vers le milieu naturel.</w:t>
            </w:r>
          </w:p>
          <w:p w:rsidR="00ED4E77" w:rsidRPr="00ED4E77" w:rsidRDefault="00ED4E77" w:rsidP="00ED4E77">
            <w:pPr>
              <w:spacing w:before="100" w:beforeAutospacing="1" w:after="100" w:afterAutospacing="1"/>
              <w:outlineLvl w:val="4"/>
              <w:rPr>
                <w:rFonts w:eastAsia="Times New Roman" w:cs="Courier New"/>
                <w:b/>
                <w:bCs/>
                <w:szCs w:val="24"/>
                <w:lang w:eastAsia="fr-FR"/>
              </w:rPr>
            </w:pPr>
            <w:r w:rsidRPr="00ED4E77">
              <w:rPr>
                <w:rFonts w:eastAsia="Times New Roman" w:cs="Courier New"/>
                <w:b/>
                <w:bCs/>
                <w:szCs w:val="24"/>
                <w:lang w:eastAsia="fr-FR"/>
              </w:rPr>
              <w:t xml:space="preserve">– Les rendements en culture hydroponique sont généralement supérieurs aux cultures en terre. Cela grâce à la gestion de l’éclairement, de la température, de la </w:t>
            </w:r>
            <w:r w:rsidR="0078672A" w:rsidRPr="00ED4E77">
              <w:rPr>
                <w:rFonts w:eastAsia="Times New Roman" w:cs="Courier New"/>
                <w:b/>
                <w:bCs/>
                <w:szCs w:val="24"/>
                <w:lang w:eastAsia="fr-FR"/>
              </w:rPr>
              <w:t>fertilisation,</w:t>
            </w:r>
            <w:r w:rsidRPr="00ED4E77">
              <w:rPr>
                <w:rFonts w:eastAsia="Times New Roman" w:cs="Courier New"/>
                <w:b/>
                <w:bCs/>
                <w:szCs w:val="24"/>
                <w:lang w:eastAsia="fr-FR"/>
              </w:rPr>
              <w:t xml:space="preserve"> à la diminution du stress hydrique et une </w:t>
            </w:r>
            <w:r w:rsidR="0078672A" w:rsidRPr="00ED4E77">
              <w:rPr>
                <w:rFonts w:eastAsia="Times New Roman" w:cs="Courier New"/>
                <w:b/>
                <w:bCs/>
                <w:szCs w:val="24"/>
                <w:lang w:eastAsia="fr-FR"/>
              </w:rPr>
              <w:t>meilleure</w:t>
            </w:r>
            <w:r w:rsidRPr="00ED4E77">
              <w:rPr>
                <w:rFonts w:eastAsia="Times New Roman" w:cs="Courier New"/>
                <w:b/>
                <w:bCs/>
                <w:szCs w:val="24"/>
                <w:lang w:eastAsia="fr-FR"/>
              </w:rPr>
              <w:t xml:space="preserve"> utilisation de l’espace disponible</w:t>
            </w:r>
          </w:p>
          <w:p w:rsidR="00ED4E77" w:rsidRDefault="00ED4E77" w:rsidP="00ED4E77">
            <w:pPr>
              <w:spacing w:before="100" w:beforeAutospacing="1" w:after="100" w:afterAutospacing="1"/>
              <w:outlineLvl w:val="4"/>
              <w:rPr>
                <w:rFonts w:eastAsia="Times New Roman" w:cs="Courier New"/>
                <w:b/>
                <w:bCs/>
                <w:szCs w:val="24"/>
                <w:lang w:eastAsia="fr-FR"/>
              </w:rPr>
            </w:pPr>
            <w:r w:rsidRPr="00ED4E77">
              <w:rPr>
                <w:rFonts w:eastAsia="Times New Roman" w:cs="Courier New"/>
                <w:b/>
                <w:bCs/>
                <w:szCs w:val="24"/>
                <w:lang w:eastAsia="fr-FR"/>
              </w:rPr>
              <w:t xml:space="preserve">– Les produits </w:t>
            </w:r>
            <w:r w:rsidR="0078672A" w:rsidRPr="00ED4E77">
              <w:rPr>
                <w:rFonts w:eastAsia="Times New Roman" w:cs="Courier New"/>
                <w:b/>
                <w:bCs/>
                <w:szCs w:val="24"/>
                <w:lang w:eastAsia="fr-FR"/>
              </w:rPr>
              <w:t>cultivés</w:t>
            </w:r>
            <w:r w:rsidRPr="00ED4E77">
              <w:rPr>
                <w:rFonts w:eastAsia="Times New Roman" w:cs="Courier New"/>
                <w:b/>
                <w:bCs/>
                <w:szCs w:val="24"/>
                <w:lang w:eastAsia="fr-FR"/>
              </w:rPr>
              <w:t xml:space="preserve"> en hors-sol sont de qualité </w:t>
            </w:r>
            <w:r w:rsidR="0078672A" w:rsidRPr="00ED4E77">
              <w:rPr>
                <w:rFonts w:eastAsia="Times New Roman" w:cs="Courier New"/>
                <w:b/>
                <w:bCs/>
                <w:szCs w:val="24"/>
                <w:lang w:eastAsia="fr-FR"/>
              </w:rPr>
              <w:t>supérieure</w:t>
            </w:r>
            <w:r w:rsidR="0078672A">
              <w:rPr>
                <w:rFonts w:eastAsia="Times New Roman" w:cs="Courier New"/>
                <w:b/>
                <w:bCs/>
                <w:szCs w:val="24"/>
                <w:lang w:eastAsia="fr-FR"/>
              </w:rPr>
              <w:t>.</w:t>
            </w:r>
          </w:p>
          <w:p w:rsidR="0078672A" w:rsidRPr="00ED4E77" w:rsidRDefault="0078672A" w:rsidP="00ED4E77">
            <w:pPr>
              <w:spacing w:before="100" w:beforeAutospacing="1" w:after="100" w:afterAutospacing="1"/>
              <w:outlineLvl w:val="4"/>
              <w:rPr>
                <w:rFonts w:eastAsia="Times New Roman" w:cs="Courier New"/>
                <w:b/>
                <w:bCs/>
                <w:szCs w:val="24"/>
                <w:lang w:eastAsia="fr-FR"/>
              </w:rPr>
            </w:pPr>
          </w:p>
          <w:p w:rsidR="0078672A" w:rsidRDefault="0078672A" w:rsidP="0078672A">
            <w:pPr>
              <w:spacing w:before="240" w:after="100" w:afterAutospacing="1"/>
              <w:rPr>
                <w:rFonts w:eastAsia="Times New Roman" w:cs="Courier New"/>
                <w:szCs w:val="24"/>
                <w:lang w:eastAsia="fr-FR"/>
              </w:rPr>
            </w:pPr>
          </w:p>
          <w:p w:rsidR="00ED4E77" w:rsidRPr="00ED4E77" w:rsidRDefault="00ED4E77" w:rsidP="0078672A">
            <w:pPr>
              <w:spacing w:before="240" w:after="100" w:afterAutospacing="1"/>
              <w:rPr>
                <w:rFonts w:eastAsia="Times New Roman" w:cs="Courier New"/>
                <w:szCs w:val="24"/>
                <w:lang w:eastAsia="fr-FR"/>
              </w:rPr>
            </w:pPr>
            <w:r w:rsidRPr="00ED4E77">
              <w:rPr>
                <w:rFonts w:eastAsia="Times New Roman" w:cs="Courier New"/>
                <w:szCs w:val="24"/>
                <w:lang w:eastAsia="fr-FR"/>
              </w:rPr>
              <w:t>Certaines expériences ont également montré l’augmentation de la teneur en principe</w:t>
            </w:r>
            <w:r w:rsidR="0078672A">
              <w:rPr>
                <w:rFonts w:eastAsia="Times New Roman" w:cs="Courier New"/>
                <w:szCs w:val="24"/>
                <w:lang w:eastAsia="fr-FR"/>
              </w:rPr>
              <w:t>s</w:t>
            </w:r>
            <w:r w:rsidRPr="00ED4E77">
              <w:rPr>
                <w:rFonts w:eastAsia="Times New Roman" w:cs="Courier New"/>
                <w:szCs w:val="24"/>
                <w:lang w:eastAsia="fr-FR"/>
              </w:rPr>
              <w:t xml:space="preserve"> actifs chez des plant</w:t>
            </w:r>
            <w:r w:rsidR="00EA7996">
              <w:rPr>
                <w:rFonts w:eastAsia="Times New Roman" w:cs="Courier New"/>
                <w:szCs w:val="24"/>
                <w:lang w:eastAsia="fr-FR"/>
              </w:rPr>
              <w:t>e</w:t>
            </w:r>
            <w:r w:rsidRPr="00ED4E77">
              <w:rPr>
                <w:rFonts w:eastAsia="Times New Roman" w:cs="Courier New"/>
                <w:szCs w:val="24"/>
                <w:lang w:eastAsia="fr-FR"/>
              </w:rPr>
              <w:t>s médicinales et en protéines chez les légumes cultivées en hydroponie.</w:t>
            </w:r>
          </w:p>
          <w:p w:rsidR="00ED4E77" w:rsidRPr="00ED4E77" w:rsidRDefault="00ED4E77" w:rsidP="00ED4E77">
            <w:pPr>
              <w:spacing w:before="100" w:beforeAutospacing="1" w:after="100" w:afterAutospacing="1"/>
              <w:rPr>
                <w:rFonts w:eastAsia="Times New Roman" w:cs="Courier New"/>
                <w:szCs w:val="24"/>
                <w:lang w:eastAsia="fr-FR"/>
              </w:rPr>
            </w:pPr>
            <w:r w:rsidRPr="00ED4E77">
              <w:rPr>
                <w:rFonts w:eastAsia="Times New Roman" w:cs="Courier New"/>
                <w:szCs w:val="24"/>
                <w:lang w:eastAsia="fr-FR"/>
              </w:rPr>
              <w:t>De plus, les plantes qui poussent en hydroponique sont généralement saines, vigoureuse et sont donc moins souvent traitée. Conséquences ils y a moins de résidus de pesticides (</w:t>
            </w:r>
            <w:r w:rsidR="0078672A" w:rsidRPr="00ED4E77">
              <w:rPr>
                <w:rFonts w:eastAsia="Times New Roman" w:cs="Courier New"/>
                <w:szCs w:val="24"/>
                <w:lang w:eastAsia="fr-FR"/>
              </w:rPr>
              <w:t>insecticides</w:t>
            </w:r>
            <w:r w:rsidRPr="00ED4E77">
              <w:rPr>
                <w:rFonts w:eastAsia="Times New Roman" w:cs="Courier New"/>
                <w:szCs w:val="24"/>
                <w:lang w:eastAsia="fr-FR"/>
              </w:rPr>
              <w:t>, fongicides, l’utilisation d’herbicide est inutile car les plantes ne sont pas en concurrence avec des plantes adventices)</w:t>
            </w:r>
          </w:p>
          <w:p w:rsidR="00ED4E77" w:rsidRPr="00ED4E77" w:rsidRDefault="00ED4E77" w:rsidP="00ED4E77">
            <w:pPr>
              <w:spacing w:before="100" w:beforeAutospacing="1" w:after="100" w:afterAutospacing="1"/>
              <w:rPr>
                <w:rFonts w:eastAsia="Times New Roman" w:cs="Courier New"/>
                <w:szCs w:val="24"/>
                <w:lang w:eastAsia="fr-FR"/>
              </w:rPr>
            </w:pPr>
            <w:r w:rsidRPr="00ED4E77">
              <w:rPr>
                <w:rFonts w:eastAsia="Times New Roman" w:cs="Courier New"/>
                <w:szCs w:val="24"/>
                <w:lang w:eastAsia="fr-FR"/>
              </w:rPr>
              <w:t xml:space="preserve">Les légumes ne sont pas en contact avec la terre, donc </w:t>
            </w:r>
            <w:r w:rsidR="0078672A" w:rsidRPr="00ED4E77">
              <w:rPr>
                <w:rFonts w:eastAsia="Times New Roman" w:cs="Courier New"/>
                <w:szCs w:val="24"/>
                <w:lang w:eastAsia="fr-FR"/>
              </w:rPr>
              <w:t>ils ne présentent</w:t>
            </w:r>
            <w:r w:rsidRPr="00ED4E77">
              <w:rPr>
                <w:rFonts w:eastAsia="Times New Roman" w:cs="Courier New"/>
                <w:szCs w:val="24"/>
                <w:lang w:eastAsia="fr-FR"/>
              </w:rPr>
              <w:t xml:space="preserve"> pas de salissures et sont plus brillant. Le lavage des légumes après récolte et avant commercialisation/consommation est limité…Economie d’eau…</w:t>
            </w:r>
          </w:p>
          <w:p w:rsidR="00ED4E77" w:rsidRPr="00ED4E77" w:rsidRDefault="00ED4E77" w:rsidP="00ED4E77">
            <w:pPr>
              <w:spacing w:before="100" w:beforeAutospacing="1" w:after="100" w:afterAutospacing="1"/>
              <w:outlineLvl w:val="4"/>
              <w:rPr>
                <w:rFonts w:eastAsia="Times New Roman" w:cs="Courier New"/>
                <w:b/>
                <w:bCs/>
                <w:szCs w:val="24"/>
                <w:lang w:eastAsia="fr-FR"/>
              </w:rPr>
            </w:pPr>
            <w:r w:rsidRPr="00ED4E77">
              <w:rPr>
                <w:rFonts w:eastAsia="Times New Roman" w:cs="Courier New"/>
                <w:b/>
                <w:bCs/>
                <w:szCs w:val="24"/>
                <w:lang w:eastAsia="fr-FR"/>
              </w:rPr>
              <w:t xml:space="preserve">– Un des </w:t>
            </w:r>
            <w:r w:rsidR="0078672A" w:rsidRPr="00ED4E77">
              <w:rPr>
                <w:rFonts w:eastAsia="Times New Roman" w:cs="Courier New"/>
                <w:b/>
                <w:bCs/>
                <w:szCs w:val="24"/>
                <w:lang w:eastAsia="fr-FR"/>
              </w:rPr>
              <w:t>avantages liés</w:t>
            </w:r>
            <w:r w:rsidRPr="00ED4E77">
              <w:rPr>
                <w:rFonts w:eastAsia="Times New Roman" w:cs="Courier New"/>
                <w:b/>
                <w:bCs/>
                <w:szCs w:val="24"/>
                <w:lang w:eastAsia="fr-FR"/>
              </w:rPr>
              <w:t xml:space="preserve"> à la technique hors-sol est la facilité de déplacement de la culture et la simpli</w:t>
            </w:r>
            <w:r w:rsidR="0078672A">
              <w:rPr>
                <w:rFonts w:eastAsia="Times New Roman" w:cs="Courier New"/>
                <w:b/>
                <w:bCs/>
                <w:szCs w:val="24"/>
                <w:lang w:eastAsia="fr-FR"/>
              </w:rPr>
              <w:t>fi</w:t>
            </w:r>
            <w:r w:rsidRPr="00ED4E77">
              <w:rPr>
                <w:rFonts w:eastAsia="Times New Roman" w:cs="Courier New"/>
                <w:b/>
                <w:bCs/>
                <w:szCs w:val="24"/>
                <w:lang w:eastAsia="fr-FR"/>
              </w:rPr>
              <w:t>cation des techniques culturales…fini les rotations de cultures</w:t>
            </w:r>
          </w:p>
          <w:p w:rsidR="00ED4E77" w:rsidRPr="00ED4E77" w:rsidRDefault="00ED4E77" w:rsidP="00ED4E77">
            <w:pPr>
              <w:spacing w:before="100" w:beforeAutospacing="1" w:after="100" w:afterAutospacing="1"/>
              <w:rPr>
                <w:rFonts w:eastAsia="Times New Roman" w:cs="Courier New"/>
                <w:szCs w:val="24"/>
                <w:lang w:eastAsia="fr-FR"/>
              </w:rPr>
            </w:pPr>
            <w:r w:rsidRPr="00ED4E77">
              <w:rPr>
                <w:rFonts w:eastAsia="Times New Roman" w:cs="Courier New"/>
                <w:szCs w:val="24"/>
                <w:lang w:eastAsia="fr-FR"/>
              </w:rPr>
              <w:t>Enfin, les cultures hydroponiques sont l’objet de toutes les curiosités, en particulier des enfants: C’est un moyen ludique de fair</w:t>
            </w:r>
            <w:r w:rsidR="0078672A">
              <w:rPr>
                <w:rFonts w:eastAsia="Times New Roman" w:cs="Courier New"/>
                <w:szCs w:val="24"/>
                <w:lang w:eastAsia="fr-FR"/>
              </w:rPr>
              <w:t xml:space="preserve">e découvrir le monde </w:t>
            </w:r>
            <w:r w:rsidR="00EA7996">
              <w:rPr>
                <w:rFonts w:eastAsia="Times New Roman" w:cs="Courier New"/>
                <w:szCs w:val="24"/>
                <w:lang w:eastAsia="fr-FR"/>
              </w:rPr>
              <w:t>végétal.</w:t>
            </w:r>
          </w:p>
          <w:p w:rsidR="00ED4E77" w:rsidRPr="00ED4E77" w:rsidRDefault="00ED4E77" w:rsidP="00ED4E77">
            <w:pPr>
              <w:spacing w:before="100" w:beforeAutospacing="1" w:after="100" w:afterAutospacing="1"/>
              <w:rPr>
                <w:rFonts w:eastAsia="Times New Roman" w:cs="Courier New"/>
                <w:szCs w:val="24"/>
                <w:lang w:eastAsia="fr-FR"/>
              </w:rPr>
            </w:pPr>
            <w:r w:rsidRPr="00ED4E77">
              <w:rPr>
                <w:rFonts w:eastAsia="Times New Roman" w:cs="Courier New"/>
                <w:szCs w:val="24"/>
                <w:lang w:eastAsia="fr-FR"/>
              </w:rPr>
              <w:t>Ces enchevêtrements de racines qui dansent avec les bulles d’un système d’aquiculture ne laissent personne indifférents.</w:t>
            </w:r>
          </w:p>
          <w:p w:rsidR="00662320" w:rsidRPr="00ED4E77" w:rsidRDefault="00662320" w:rsidP="005C3ED8">
            <w:pPr>
              <w:spacing w:before="120" w:after="120"/>
              <w:rPr>
                <w:rFonts w:cs="Courier New"/>
                <w:szCs w:val="24"/>
                <w:lang w:eastAsia="fr-FR"/>
              </w:rPr>
            </w:pPr>
          </w:p>
        </w:tc>
      </w:tr>
    </w:tbl>
    <w:p w:rsidR="00B60D54" w:rsidRDefault="00B60D54" w:rsidP="002173EE"/>
    <w:sectPr w:rsidR="00B60D54" w:rsidSect="00C81182">
      <w:headerReference w:type="even" r:id="rId41"/>
      <w:headerReference w:type="default" r:id="rId42"/>
      <w:footerReference w:type="even" r:id="rId43"/>
      <w:footerReference w:type="default" r:id="rId44"/>
      <w:headerReference w:type="first" r:id="rId45"/>
      <w:footerReference w:type="first" r:id="rId46"/>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539E" w:rsidRDefault="00D7539E" w:rsidP="0081458E">
      <w:pPr>
        <w:spacing w:after="0" w:line="240" w:lineRule="auto"/>
      </w:pPr>
      <w:r>
        <w:separator/>
      </w:r>
    </w:p>
  </w:endnote>
  <w:endnote w:type="continuationSeparator" w:id="0">
    <w:p w:rsidR="00D7539E" w:rsidRDefault="00D7539E" w:rsidP="008145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7996" w:rsidRDefault="00EA7996">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2830746"/>
      <w:docPartObj>
        <w:docPartGallery w:val="Page Numbers (Bottom of Page)"/>
        <w:docPartUnique/>
      </w:docPartObj>
    </w:sdtPr>
    <w:sdtEndPr/>
    <w:sdtContent>
      <w:bookmarkStart w:id="0" w:name="_GoBack" w:displacedByCustomXml="prev"/>
      <w:p w:rsidR="00B11E07" w:rsidRDefault="00B11E07" w:rsidP="00B11E07">
        <w:pPr>
          <w:pStyle w:val="Pieddepage"/>
          <w:jc w:val="center"/>
        </w:pPr>
        <w:r>
          <w:rPr>
            <w:noProof/>
            <w:lang w:eastAsia="fr-FR"/>
          </w:rPr>
          <mc:AlternateContent>
            <mc:Choice Requires="wps">
              <w:drawing>
                <wp:anchor distT="0" distB="0" distL="114300" distR="114300" simplePos="0" relativeHeight="251659264" behindDoc="0" locked="0" layoutInCell="0" allowOverlap="1" wp14:editId="3BF899D7">
                  <wp:simplePos x="0" y="0"/>
                  <wp:positionH relativeFrom="rightMargin">
                    <wp:posOffset>-3677285</wp:posOffset>
                  </wp:positionH>
                  <wp:positionV relativeFrom="bottomMargin">
                    <wp:posOffset>-58866</wp:posOffset>
                  </wp:positionV>
                  <wp:extent cx="539087" cy="274320"/>
                  <wp:effectExtent l="0" t="0" r="13970" b="11430"/>
                  <wp:wrapNone/>
                  <wp:docPr id="571" name="Forme automatiqu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087" cy="274320"/>
                          </a:xfrm>
                          <a:prstGeom prst="foldedCorner">
                            <a:avLst>
                              <a:gd name="adj" fmla="val 34560"/>
                            </a:avLst>
                          </a:prstGeom>
                          <a:solidFill>
                            <a:srgbClr val="FFFFFF"/>
                          </a:solidFill>
                          <a:ln w="3175">
                            <a:solidFill>
                              <a:srgbClr val="808080"/>
                            </a:solidFill>
                            <a:round/>
                            <a:headEnd/>
                            <a:tailEnd/>
                          </a:ln>
                        </wps:spPr>
                        <wps:txbx>
                          <w:txbxContent>
                            <w:p w:rsidR="00B11E07" w:rsidRDefault="00B11E07">
                              <w:pPr>
                                <w:jc w:val="center"/>
                              </w:pPr>
                              <w:r>
                                <w:rPr>
                                  <w:sz w:val="22"/>
                                </w:rPr>
                                <w:fldChar w:fldCharType="begin"/>
                              </w:r>
                              <w:r>
                                <w:instrText>PAGE    \* MERGEFORMAT</w:instrText>
                              </w:r>
                              <w:r>
                                <w:rPr>
                                  <w:sz w:val="22"/>
                                </w:rPr>
                                <w:fldChar w:fldCharType="separate"/>
                              </w:r>
                              <w:r w:rsidR="00E924CC" w:rsidRPr="00E924CC">
                                <w:rPr>
                                  <w:noProof/>
                                  <w:sz w:val="16"/>
                                  <w:szCs w:val="16"/>
                                </w:rPr>
                                <w:t>12</w:t>
                              </w:r>
                              <w:r>
                                <w:rPr>
                                  <w:sz w:val="16"/>
                                  <w:szCs w:val="16"/>
                                </w:rPr>
                                <w:fldChar w:fldCharType="end"/>
                              </w:r>
                              <w:r w:rsidR="00EA7996">
                                <w:rPr>
                                  <w:sz w:val="16"/>
                                  <w:szCs w:val="16"/>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rme automatique 1" o:spid="_x0000_s1026" type="#_x0000_t65" style="position:absolute;left:0;text-align:left;margin-left:-289.55pt;margin-top:-4.65pt;width:42.45pt;height:21.6pt;z-index:2516592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" o:allowincell="f" adj="14135" strokecolor="gray" strokeweight=".25pt">
                  <v:textbox>
                    <w:txbxContent>
                      <w:p w:rsidR="00B11E07" w:rsidRDefault="00B11E07">
                        <w:pPr>
                          <w:jc w:val="center"/>
                        </w:pPr>
                        <w:r>
                          <w:rPr>
                            <w:sz w:val="22"/>
                          </w:rPr>
                          <w:fldChar w:fldCharType="begin"/>
                        </w:r>
                        <w:r>
                          <w:instrText>PAGE    \* MERGEFORMAT</w:instrText>
                        </w:r>
                        <w:r>
                          <w:rPr>
                            <w:sz w:val="22"/>
                          </w:rPr>
                          <w:fldChar w:fldCharType="separate"/>
                        </w:r>
                        <w:r w:rsidR="00E924CC" w:rsidRPr="00E924CC">
                          <w:rPr>
                            <w:noProof/>
                            <w:sz w:val="16"/>
                            <w:szCs w:val="16"/>
                          </w:rPr>
                          <w:t>12</w:t>
                        </w:r>
                        <w:r>
                          <w:rPr>
                            <w:sz w:val="16"/>
                            <w:szCs w:val="16"/>
                          </w:rPr>
                          <w:fldChar w:fldCharType="end"/>
                        </w:r>
                        <w:r w:rsidR="00EA7996">
                          <w:rPr>
                            <w:sz w:val="16"/>
                            <w:szCs w:val="16"/>
                          </w:rPr>
                          <w:t>/12</w:t>
                        </w:r>
                      </w:p>
                    </w:txbxContent>
                  </v:textbox>
                  <w10:wrap anchorx="margin" anchory="margin"/>
                </v:shape>
              </w:pict>
            </mc:Fallback>
          </mc:AlternateContent>
        </w:r>
      </w:p>
      <w:bookmarkEnd w:id="0" w:displacedByCustomXml="nex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7996" w:rsidRDefault="00EA7996">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539E" w:rsidRDefault="00D7539E" w:rsidP="0081458E">
      <w:pPr>
        <w:spacing w:after="0" w:line="240" w:lineRule="auto"/>
      </w:pPr>
      <w:r>
        <w:separator/>
      </w:r>
    </w:p>
  </w:footnote>
  <w:footnote w:type="continuationSeparator" w:id="0">
    <w:p w:rsidR="00D7539E" w:rsidRDefault="00D7539E" w:rsidP="0081458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7996" w:rsidRDefault="00EA7996">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2F04" w:rsidRPr="00252F04" w:rsidRDefault="002173EE" w:rsidP="00252F04">
    <w:pPr>
      <w:pBdr>
        <w:top w:val="single" w:sz="4" w:space="1" w:color="auto"/>
        <w:left w:val="single" w:sz="4" w:space="4" w:color="auto"/>
        <w:bottom w:val="single" w:sz="4" w:space="1" w:color="auto"/>
        <w:right w:val="single" w:sz="4" w:space="4" w:color="auto"/>
      </w:pBdr>
      <w:shd w:val="clear" w:color="auto" w:fill="C6D9F1" w:themeFill="text2" w:themeFillTint="33"/>
      <w:spacing w:before="120" w:after="120"/>
      <w:rPr>
        <w:b/>
        <w:sz w:val="28"/>
        <w:szCs w:val="28"/>
      </w:rPr>
    </w:pPr>
    <w:r>
      <w:rPr>
        <w:b/>
        <w:sz w:val="28"/>
        <w:szCs w:val="28"/>
      </w:rPr>
      <w:t>Résoudre le problème de l’arrosage</w:t>
    </w:r>
    <w:r w:rsidR="00252F04" w:rsidRPr="00252F04">
      <w:rPr>
        <w:b/>
        <w:sz w:val="28"/>
        <w:szCs w:val="28"/>
      </w:rPr>
      <w:t> ?</w:t>
    </w:r>
  </w:p>
  <w:p w:rsidR="00252F04" w:rsidRDefault="00252F04">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7996" w:rsidRDefault="00EA7996">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FC2B04"/>
    <w:multiLevelType w:val="multilevel"/>
    <w:tmpl w:val="03AC2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76E67B0"/>
    <w:multiLevelType w:val="multilevel"/>
    <w:tmpl w:val="0C7AFB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8FC4FEC"/>
    <w:multiLevelType w:val="multilevel"/>
    <w:tmpl w:val="BC406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94D2BC4"/>
    <w:multiLevelType w:val="multilevel"/>
    <w:tmpl w:val="71F08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DE31802"/>
    <w:multiLevelType w:val="multilevel"/>
    <w:tmpl w:val="653E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4617B44"/>
    <w:multiLevelType w:val="multilevel"/>
    <w:tmpl w:val="4AB09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8D96513"/>
    <w:multiLevelType w:val="multilevel"/>
    <w:tmpl w:val="B9326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E5F5D1A"/>
    <w:multiLevelType w:val="multilevel"/>
    <w:tmpl w:val="D0CA9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4"/>
  </w:num>
  <w:num w:numId="3">
    <w:abstractNumId w:val="0"/>
  </w:num>
  <w:num w:numId="4">
    <w:abstractNumId w:val="3"/>
  </w:num>
  <w:num w:numId="5">
    <w:abstractNumId w:val="5"/>
  </w:num>
  <w:num w:numId="6">
    <w:abstractNumId w:val="2"/>
  </w:num>
  <w:num w:numId="7">
    <w:abstractNumId w:val="7"/>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34CD"/>
    <w:rsid w:val="000113E8"/>
    <w:rsid w:val="00042F2F"/>
    <w:rsid w:val="000721F7"/>
    <w:rsid w:val="000C7DE5"/>
    <w:rsid w:val="001571B5"/>
    <w:rsid w:val="001755F5"/>
    <w:rsid w:val="0018157E"/>
    <w:rsid w:val="001934DF"/>
    <w:rsid w:val="00213C1A"/>
    <w:rsid w:val="002173EE"/>
    <w:rsid w:val="00252F04"/>
    <w:rsid w:val="003134CD"/>
    <w:rsid w:val="00335D4A"/>
    <w:rsid w:val="00353CE5"/>
    <w:rsid w:val="003608F3"/>
    <w:rsid w:val="003E5692"/>
    <w:rsid w:val="00417F78"/>
    <w:rsid w:val="00423F94"/>
    <w:rsid w:val="004644B6"/>
    <w:rsid w:val="005158A1"/>
    <w:rsid w:val="00574803"/>
    <w:rsid w:val="00592AA9"/>
    <w:rsid w:val="005C3ED8"/>
    <w:rsid w:val="005C546A"/>
    <w:rsid w:val="005F732E"/>
    <w:rsid w:val="006208E3"/>
    <w:rsid w:val="00636D12"/>
    <w:rsid w:val="00662320"/>
    <w:rsid w:val="006A214E"/>
    <w:rsid w:val="006A4BE2"/>
    <w:rsid w:val="006D4D69"/>
    <w:rsid w:val="006E131D"/>
    <w:rsid w:val="00764FCC"/>
    <w:rsid w:val="007668BA"/>
    <w:rsid w:val="0078672A"/>
    <w:rsid w:val="007B3D1C"/>
    <w:rsid w:val="00801671"/>
    <w:rsid w:val="0081458E"/>
    <w:rsid w:val="008267EE"/>
    <w:rsid w:val="008D40C9"/>
    <w:rsid w:val="008E052D"/>
    <w:rsid w:val="00905FA9"/>
    <w:rsid w:val="00944603"/>
    <w:rsid w:val="00947D59"/>
    <w:rsid w:val="0099284B"/>
    <w:rsid w:val="009A2898"/>
    <w:rsid w:val="009A46F8"/>
    <w:rsid w:val="009B6EB0"/>
    <w:rsid w:val="009E31F0"/>
    <w:rsid w:val="009F3165"/>
    <w:rsid w:val="00A0127E"/>
    <w:rsid w:val="00A02999"/>
    <w:rsid w:val="00A046D5"/>
    <w:rsid w:val="00A719DB"/>
    <w:rsid w:val="00AA69B3"/>
    <w:rsid w:val="00AE6267"/>
    <w:rsid w:val="00AF38F6"/>
    <w:rsid w:val="00AF435C"/>
    <w:rsid w:val="00B043F8"/>
    <w:rsid w:val="00B07DFF"/>
    <w:rsid w:val="00B11E07"/>
    <w:rsid w:val="00B35ED2"/>
    <w:rsid w:val="00B40C00"/>
    <w:rsid w:val="00B45F97"/>
    <w:rsid w:val="00B60D54"/>
    <w:rsid w:val="00B83008"/>
    <w:rsid w:val="00B8365A"/>
    <w:rsid w:val="00BD773D"/>
    <w:rsid w:val="00BE4714"/>
    <w:rsid w:val="00BE4A27"/>
    <w:rsid w:val="00C06540"/>
    <w:rsid w:val="00C14C39"/>
    <w:rsid w:val="00C25C64"/>
    <w:rsid w:val="00C36CB6"/>
    <w:rsid w:val="00C81182"/>
    <w:rsid w:val="00CA61C5"/>
    <w:rsid w:val="00CA750B"/>
    <w:rsid w:val="00CD2EEC"/>
    <w:rsid w:val="00D34A1B"/>
    <w:rsid w:val="00D47F86"/>
    <w:rsid w:val="00D7539E"/>
    <w:rsid w:val="00D87430"/>
    <w:rsid w:val="00D944CE"/>
    <w:rsid w:val="00D94CE7"/>
    <w:rsid w:val="00DA0B33"/>
    <w:rsid w:val="00DA6116"/>
    <w:rsid w:val="00DB2494"/>
    <w:rsid w:val="00DD3ACB"/>
    <w:rsid w:val="00E46EA2"/>
    <w:rsid w:val="00E924CC"/>
    <w:rsid w:val="00EA157A"/>
    <w:rsid w:val="00EA1997"/>
    <w:rsid w:val="00EA7996"/>
    <w:rsid w:val="00EC6BD4"/>
    <w:rsid w:val="00ED4E77"/>
    <w:rsid w:val="00F4784F"/>
    <w:rsid w:val="00F8417A"/>
    <w:rsid w:val="00F86CB4"/>
    <w:rsid w:val="00F939FD"/>
    <w:rsid w:val="00FA7453"/>
    <w:rsid w:val="00FE0C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2494"/>
    <w:rPr>
      <w:rFonts w:ascii="Courier New" w:hAnsi="Courier New"/>
      <w:sz w:val="24"/>
    </w:rPr>
  </w:style>
  <w:style w:type="paragraph" w:styleId="Titre3">
    <w:name w:val="heading 3"/>
    <w:basedOn w:val="Normal"/>
    <w:link w:val="Titre3Car"/>
    <w:uiPriority w:val="9"/>
    <w:qFormat/>
    <w:rsid w:val="00CD2EEC"/>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5">
    <w:name w:val="heading 5"/>
    <w:basedOn w:val="Normal"/>
    <w:next w:val="Normal"/>
    <w:link w:val="Titre5Car"/>
    <w:uiPriority w:val="9"/>
    <w:semiHidden/>
    <w:unhideWhenUsed/>
    <w:qFormat/>
    <w:rsid w:val="00A046D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B60D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BE4A2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A27"/>
    <w:rPr>
      <w:rFonts w:ascii="Tahoma" w:hAnsi="Tahoma" w:cs="Tahoma"/>
      <w:sz w:val="16"/>
      <w:szCs w:val="16"/>
    </w:rPr>
  </w:style>
  <w:style w:type="paragraph" w:styleId="En-tte">
    <w:name w:val="header"/>
    <w:basedOn w:val="Normal"/>
    <w:link w:val="En-tteCar"/>
    <w:uiPriority w:val="99"/>
    <w:unhideWhenUsed/>
    <w:rsid w:val="0081458E"/>
    <w:pPr>
      <w:tabs>
        <w:tab w:val="center" w:pos="4536"/>
        <w:tab w:val="right" w:pos="9072"/>
      </w:tabs>
      <w:spacing w:after="0" w:line="240" w:lineRule="auto"/>
    </w:pPr>
  </w:style>
  <w:style w:type="character" w:customStyle="1" w:styleId="En-tteCar">
    <w:name w:val="En-tête Car"/>
    <w:basedOn w:val="Policepardfaut"/>
    <w:link w:val="En-tte"/>
    <w:uiPriority w:val="99"/>
    <w:rsid w:val="0081458E"/>
    <w:rPr>
      <w:rFonts w:ascii="Courier New" w:hAnsi="Courier New"/>
      <w:sz w:val="24"/>
    </w:rPr>
  </w:style>
  <w:style w:type="paragraph" w:styleId="Pieddepage">
    <w:name w:val="footer"/>
    <w:basedOn w:val="Normal"/>
    <w:link w:val="PieddepageCar"/>
    <w:uiPriority w:val="99"/>
    <w:unhideWhenUsed/>
    <w:rsid w:val="0081458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1458E"/>
    <w:rPr>
      <w:rFonts w:ascii="Courier New" w:hAnsi="Courier New"/>
      <w:sz w:val="24"/>
    </w:rPr>
  </w:style>
  <w:style w:type="paragraph" w:styleId="NormalWeb">
    <w:name w:val="Normal (Web)"/>
    <w:basedOn w:val="Normal"/>
    <w:uiPriority w:val="99"/>
    <w:unhideWhenUsed/>
    <w:rsid w:val="005F732E"/>
    <w:pPr>
      <w:spacing w:before="100" w:beforeAutospacing="1" w:after="100" w:afterAutospacing="1" w:line="240" w:lineRule="auto"/>
    </w:pPr>
    <w:rPr>
      <w:rFonts w:ascii="Times New Roman" w:eastAsia="Times New Roman" w:hAnsi="Times New Roman" w:cs="Times New Roman"/>
      <w:szCs w:val="24"/>
      <w:lang w:eastAsia="fr-FR"/>
    </w:rPr>
  </w:style>
  <w:style w:type="character" w:styleId="lev">
    <w:name w:val="Strong"/>
    <w:basedOn w:val="Policepardfaut"/>
    <w:uiPriority w:val="22"/>
    <w:qFormat/>
    <w:rsid w:val="00B07DFF"/>
    <w:rPr>
      <w:b/>
      <w:bCs/>
    </w:rPr>
  </w:style>
  <w:style w:type="character" w:customStyle="1" w:styleId="Titre3Car">
    <w:name w:val="Titre 3 Car"/>
    <w:basedOn w:val="Policepardfaut"/>
    <w:link w:val="Titre3"/>
    <w:uiPriority w:val="9"/>
    <w:rsid w:val="00CD2EEC"/>
    <w:rPr>
      <w:rFonts w:ascii="Times New Roman" w:eastAsia="Times New Roman" w:hAnsi="Times New Roman" w:cs="Times New Roman"/>
      <w:b/>
      <w:bCs/>
      <w:sz w:val="27"/>
      <w:szCs w:val="27"/>
      <w:lang w:eastAsia="fr-FR"/>
    </w:rPr>
  </w:style>
  <w:style w:type="character" w:styleId="Lienhypertexte">
    <w:name w:val="Hyperlink"/>
    <w:basedOn w:val="Policepardfaut"/>
    <w:uiPriority w:val="99"/>
    <w:semiHidden/>
    <w:unhideWhenUsed/>
    <w:rsid w:val="00EA157A"/>
    <w:rPr>
      <w:color w:val="0000FF"/>
      <w:u w:val="single"/>
    </w:rPr>
  </w:style>
  <w:style w:type="character" w:styleId="Accentuation">
    <w:name w:val="Emphasis"/>
    <w:basedOn w:val="Policepardfaut"/>
    <w:uiPriority w:val="20"/>
    <w:qFormat/>
    <w:rsid w:val="00636D12"/>
    <w:rPr>
      <w:i/>
      <w:iCs/>
    </w:rPr>
  </w:style>
  <w:style w:type="character" w:customStyle="1" w:styleId="ircsu">
    <w:name w:val="irc_su"/>
    <w:basedOn w:val="Policepardfaut"/>
    <w:rsid w:val="00A046D5"/>
  </w:style>
  <w:style w:type="character" w:customStyle="1" w:styleId="Titre5Car">
    <w:name w:val="Titre 5 Car"/>
    <w:basedOn w:val="Policepardfaut"/>
    <w:link w:val="Titre5"/>
    <w:uiPriority w:val="9"/>
    <w:semiHidden/>
    <w:rsid w:val="00A046D5"/>
    <w:rPr>
      <w:rFonts w:asciiTheme="majorHAnsi" w:eastAsiaTheme="majorEastAsia" w:hAnsiTheme="majorHAnsi" w:cstheme="majorBidi"/>
      <w:color w:val="243F60" w:themeColor="accent1" w:themeShade="7F"/>
      <w:sz w:val="24"/>
    </w:rPr>
  </w:style>
  <w:style w:type="character" w:customStyle="1" w:styleId="e24kjd">
    <w:name w:val="e24kjd"/>
    <w:basedOn w:val="Policepardfaut"/>
    <w:rsid w:val="00F939F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2494"/>
    <w:rPr>
      <w:rFonts w:ascii="Courier New" w:hAnsi="Courier New"/>
      <w:sz w:val="24"/>
    </w:rPr>
  </w:style>
  <w:style w:type="paragraph" w:styleId="Titre3">
    <w:name w:val="heading 3"/>
    <w:basedOn w:val="Normal"/>
    <w:link w:val="Titre3Car"/>
    <w:uiPriority w:val="9"/>
    <w:qFormat/>
    <w:rsid w:val="00CD2EEC"/>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5">
    <w:name w:val="heading 5"/>
    <w:basedOn w:val="Normal"/>
    <w:next w:val="Normal"/>
    <w:link w:val="Titre5Car"/>
    <w:uiPriority w:val="9"/>
    <w:semiHidden/>
    <w:unhideWhenUsed/>
    <w:qFormat/>
    <w:rsid w:val="00A046D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B60D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BE4A2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A27"/>
    <w:rPr>
      <w:rFonts w:ascii="Tahoma" w:hAnsi="Tahoma" w:cs="Tahoma"/>
      <w:sz w:val="16"/>
      <w:szCs w:val="16"/>
    </w:rPr>
  </w:style>
  <w:style w:type="paragraph" w:styleId="En-tte">
    <w:name w:val="header"/>
    <w:basedOn w:val="Normal"/>
    <w:link w:val="En-tteCar"/>
    <w:uiPriority w:val="99"/>
    <w:unhideWhenUsed/>
    <w:rsid w:val="0081458E"/>
    <w:pPr>
      <w:tabs>
        <w:tab w:val="center" w:pos="4536"/>
        <w:tab w:val="right" w:pos="9072"/>
      </w:tabs>
      <w:spacing w:after="0" w:line="240" w:lineRule="auto"/>
    </w:pPr>
  </w:style>
  <w:style w:type="character" w:customStyle="1" w:styleId="En-tteCar">
    <w:name w:val="En-tête Car"/>
    <w:basedOn w:val="Policepardfaut"/>
    <w:link w:val="En-tte"/>
    <w:uiPriority w:val="99"/>
    <w:rsid w:val="0081458E"/>
    <w:rPr>
      <w:rFonts w:ascii="Courier New" w:hAnsi="Courier New"/>
      <w:sz w:val="24"/>
    </w:rPr>
  </w:style>
  <w:style w:type="paragraph" w:styleId="Pieddepage">
    <w:name w:val="footer"/>
    <w:basedOn w:val="Normal"/>
    <w:link w:val="PieddepageCar"/>
    <w:uiPriority w:val="99"/>
    <w:unhideWhenUsed/>
    <w:rsid w:val="0081458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1458E"/>
    <w:rPr>
      <w:rFonts w:ascii="Courier New" w:hAnsi="Courier New"/>
      <w:sz w:val="24"/>
    </w:rPr>
  </w:style>
  <w:style w:type="paragraph" w:styleId="NormalWeb">
    <w:name w:val="Normal (Web)"/>
    <w:basedOn w:val="Normal"/>
    <w:uiPriority w:val="99"/>
    <w:unhideWhenUsed/>
    <w:rsid w:val="005F732E"/>
    <w:pPr>
      <w:spacing w:before="100" w:beforeAutospacing="1" w:after="100" w:afterAutospacing="1" w:line="240" w:lineRule="auto"/>
    </w:pPr>
    <w:rPr>
      <w:rFonts w:ascii="Times New Roman" w:eastAsia="Times New Roman" w:hAnsi="Times New Roman" w:cs="Times New Roman"/>
      <w:szCs w:val="24"/>
      <w:lang w:eastAsia="fr-FR"/>
    </w:rPr>
  </w:style>
  <w:style w:type="character" w:styleId="lev">
    <w:name w:val="Strong"/>
    <w:basedOn w:val="Policepardfaut"/>
    <w:uiPriority w:val="22"/>
    <w:qFormat/>
    <w:rsid w:val="00B07DFF"/>
    <w:rPr>
      <w:b/>
      <w:bCs/>
    </w:rPr>
  </w:style>
  <w:style w:type="character" w:customStyle="1" w:styleId="Titre3Car">
    <w:name w:val="Titre 3 Car"/>
    <w:basedOn w:val="Policepardfaut"/>
    <w:link w:val="Titre3"/>
    <w:uiPriority w:val="9"/>
    <w:rsid w:val="00CD2EEC"/>
    <w:rPr>
      <w:rFonts w:ascii="Times New Roman" w:eastAsia="Times New Roman" w:hAnsi="Times New Roman" w:cs="Times New Roman"/>
      <w:b/>
      <w:bCs/>
      <w:sz w:val="27"/>
      <w:szCs w:val="27"/>
      <w:lang w:eastAsia="fr-FR"/>
    </w:rPr>
  </w:style>
  <w:style w:type="character" w:styleId="Lienhypertexte">
    <w:name w:val="Hyperlink"/>
    <w:basedOn w:val="Policepardfaut"/>
    <w:uiPriority w:val="99"/>
    <w:semiHidden/>
    <w:unhideWhenUsed/>
    <w:rsid w:val="00EA157A"/>
    <w:rPr>
      <w:color w:val="0000FF"/>
      <w:u w:val="single"/>
    </w:rPr>
  </w:style>
  <w:style w:type="character" w:styleId="Accentuation">
    <w:name w:val="Emphasis"/>
    <w:basedOn w:val="Policepardfaut"/>
    <w:uiPriority w:val="20"/>
    <w:qFormat/>
    <w:rsid w:val="00636D12"/>
    <w:rPr>
      <w:i/>
      <w:iCs/>
    </w:rPr>
  </w:style>
  <w:style w:type="character" w:customStyle="1" w:styleId="ircsu">
    <w:name w:val="irc_su"/>
    <w:basedOn w:val="Policepardfaut"/>
    <w:rsid w:val="00A046D5"/>
  </w:style>
  <w:style w:type="character" w:customStyle="1" w:styleId="Titre5Car">
    <w:name w:val="Titre 5 Car"/>
    <w:basedOn w:val="Policepardfaut"/>
    <w:link w:val="Titre5"/>
    <w:uiPriority w:val="9"/>
    <w:semiHidden/>
    <w:rsid w:val="00A046D5"/>
    <w:rPr>
      <w:rFonts w:asciiTheme="majorHAnsi" w:eastAsiaTheme="majorEastAsia" w:hAnsiTheme="majorHAnsi" w:cstheme="majorBidi"/>
      <w:color w:val="243F60" w:themeColor="accent1" w:themeShade="7F"/>
      <w:sz w:val="24"/>
    </w:rPr>
  </w:style>
  <w:style w:type="character" w:customStyle="1" w:styleId="e24kjd">
    <w:name w:val="e24kjd"/>
    <w:basedOn w:val="Policepardfaut"/>
    <w:rsid w:val="00F939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378653">
      <w:bodyDiv w:val="1"/>
      <w:marLeft w:val="0"/>
      <w:marRight w:val="0"/>
      <w:marTop w:val="0"/>
      <w:marBottom w:val="0"/>
      <w:divBdr>
        <w:top w:val="none" w:sz="0" w:space="0" w:color="auto"/>
        <w:left w:val="none" w:sz="0" w:space="0" w:color="auto"/>
        <w:bottom w:val="none" w:sz="0" w:space="0" w:color="auto"/>
        <w:right w:val="none" w:sz="0" w:space="0" w:color="auto"/>
      </w:divBdr>
    </w:div>
    <w:div w:id="249434872">
      <w:bodyDiv w:val="1"/>
      <w:marLeft w:val="0"/>
      <w:marRight w:val="0"/>
      <w:marTop w:val="0"/>
      <w:marBottom w:val="0"/>
      <w:divBdr>
        <w:top w:val="none" w:sz="0" w:space="0" w:color="auto"/>
        <w:left w:val="none" w:sz="0" w:space="0" w:color="auto"/>
        <w:bottom w:val="none" w:sz="0" w:space="0" w:color="auto"/>
        <w:right w:val="none" w:sz="0" w:space="0" w:color="auto"/>
      </w:divBdr>
    </w:div>
    <w:div w:id="408115745">
      <w:bodyDiv w:val="1"/>
      <w:marLeft w:val="0"/>
      <w:marRight w:val="0"/>
      <w:marTop w:val="0"/>
      <w:marBottom w:val="0"/>
      <w:divBdr>
        <w:top w:val="none" w:sz="0" w:space="0" w:color="auto"/>
        <w:left w:val="none" w:sz="0" w:space="0" w:color="auto"/>
        <w:bottom w:val="none" w:sz="0" w:space="0" w:color="auto"/>
        <w:right w:val="none" w:sz="0" w:space="0" w:color="auto"/>
      </w:divBdr>
    </w:div>
    <w:div w:id="570048036">
      <w:bodyDiv w:val="1"/>
      <w:marLeft w:val="0"/>
      <w:marRight w:val="0"/>
      <w:marTop w:val="0"/>
      <w:marBottom w:val="0"/>
      <w:divBdr>
        <w:top w:val="none" w:sz="0" w:space="0" w:color="auto"/>
        <w:left w:val="none" w:sz="0" w:space="0" w:color="auto"/>
        <w:bottom w:val="none" w:sz="0" w:space="0" w:color="auto"/>
        <w:right w:val="none" w:sz="0" w:space="0" w:color="auto"/>
      </w:divBdr>
    </w:div>
    <w:div w:id="688991334">
      <w:bodyDiv w:val="1"/>
      <w:marLeft w:val="0"/>
      <w:marRight w:val="0"/>
      <w:marTop w:val="0"/>
      <w:marBottom w:val="0"/>
      <w:divBdr>
        <w:top w:val="none" w:sz="0" w:space="0" w:color="auto"/>
        <w:left w:val="none" w:sz="0" w:space="0" w:color="auto"/>
        <w:bottom w:val="none" w:sz="0" w:space="0" w:color="auto"/>
        <w:right w:val="none" w:sz="0" w:space="0" w:color="auto"/>
      </w:divBdr>
    </w:div>
    <w:div w:id="822503273">
      <w:bodyDiv w:val="1"/>
      <w:marLeft w:val="0"/>
      <w:marRight w:val="0"/>
      <w:marTop w:val="0"/>
      <w:marBottom w:val="0"/>
      <w:divBdr>
        <w:top w:val="none" w:sz="0" w:space="0" w:color="auto"/>
        <w:left w:val="none" w:sz="0" w:space="0" w:color="auto"/>
        <w:bottom w:val="none" w:sz="0" w:space="0" w:color="auto"/>
        <w:right w:val="none" w:sz="0" w:space="0" w:color="auto"/>
      </w:divBdr>
    </w:div>
    <w:div w:id="1093551128">
      <w:bodyDiv w:val="1"/>
      <w:marLeft w:val="0"/>
      <w:marRight w:val="0"/>
      <w:marTop w:val="0"/>
      <w:marBottom w:val="0"/>
      <w:divBdr>
        <w:top w:val="none" w:sz="0" w:space="0" w:color="auto"/>
        <w:left w:val="none" w:sz="0" w:space="0" w:color="auto"/>
        <w:bottom w:val="none" w:sz="0" w:space="0" w:color="auto"/>
        <w:right w:val="none" w:sz="0" w:space="0" w:color="auto"/>
      </w:divBdr>
    </w:div>
    <w:div w:id="1330133505">
      <w:bodyDiv w:val="1"/>
      <w:marLeft w:val="0"/>
      <w:marRight w:val="0"/>
      <w:marTop w:val="0"/>
      <w:marBottom w:val="0"/>
      <w:divBdr>
        <w:top w:val="none" w:sz="0" w:space="0" w:color="auto"/>
        <w:left w:val="none" w:sz="0" w:space="0" w:color="auto"/>
        <w:bottom w:val="none" w:sz="0" w:space="0" w:color="auto"/>
        <w:right w:val="none" w:sz="0" w:space="0" w:color="auto"/>
      </w:divBdr>
    </w:div>
    <w:div w:id="1959601261">
      <w:bodyDiv w:val="1"/>
      <w:marLeft w:val="0"/>
      <w:marRight w:val="0"/>
      <w:marTop w:val="0"/>
      <w:marBottom w:val="0"/>
      <w:divBdr>
        <w:top w:val="none" w:sz="0" w:space="0" w:color="auto"/>
        <w:left w:val="none" w:sz="0" w:space="0" w:color="auto"/>
        <w:bottom w:val="none" w:sz="0" w:space="0" w:color="auto"/>
        <w:right w:val="none" w:sz="0" w:space="0" w:color="auto"/>
      </w:divBdr>
    </w:div>
    <w:div w:id="2039045817">
      <w:bodyDiv w:val="1"/>
      <w:marLeft w:val="0"/>
      <w:marRight w:val="0"/>
      <w:marTop w:val="0"/>
      <w:marBottom w:val="0"/>
      <w:divBdr>
        <w:top w:val="none" w:sz="0" w:space="0" w:color="auto"/>
        <w:left w:val="none" w:sz="0" w:space="0" w:color="auto"/>
        <w:bottom w:val="none" w:sz="0" w:space="0" w:color="auto"/>
        <w:right w:val="none" w:sz="0" w:space="0" w:color="auto"/>
      </w:divBdr>
    </w:div>
    <w:div w:id="2084057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royalqueenseeds.fr/blog-get-huge-yields-using-deep-water-culture-dwc-n847" TargetMode="External"/><Relationship Id="rId18" Type="http://schemas.openxmlformats.org/officeDocument/2006/relationships/hyperlink" Target="https://www.royalqueenseeds.fr/blog-cannabis-water-quality-part-2-ppm-ec-n298" TargetMode="External"/><Relationship Id="rId26" Type="http://schemas.openxmlformats.org/officeDocument/2006/relationships/hyperlink" Target="https://www.royalqueenseeds.fr/blog-all-about-ebb-and-flow-a-clever-kind-of-hydroponics-n1054" TargetMode="External"/><Relationship Id="rId39"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hyperlink" Target="https://www.royalqueenseeds.fr/blog-cultivar-marihuana-en-fibra-de-coco-n545" TargetMode="External"/><Relationship Id="rId34" Type="http://schemas.openxmlformats.org/officeDocument/2006/relationships/hyperlink" Target="https://www.royalqueenseeds.fr/blog-aeroponics-using-air-to-grow-healthy-cannabis-crops-n497" TargetMode="External"/><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hyperlink" Target="https://www.royalqueenseeds.fr/blog-the-perfect-ph-value-for-a-cannabis-plant-n87" TargetMode="External"/><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11.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royalqueenseeds.fr/blog-hydroponic-vs-soil-cannabis-cultivation-n718" TargetMode="External"/><Relationship Id="rId24" Type="http://schemas.openxmlformats.org/officeDocument/2006/relationships/hyperlink" Target="https://www.royalqueenseeds.fr/blog-get-huge-yields-using-deep-water-culture-dwc-n847" TargetMode="External"/><Relationship Id="rId32" Type="http://schemas.openxmlformats.org/officeDocument/2006/relationships/hyperlink" Target="https://www.royalqueenseeds.fr/blog-everything-you-need-to-know-about-hydroponic-wick-systems-n1068" TargetMode="External"/><Relationship Id="rId37" Type="http://schemas.openxmlformats.org/officeDocument/2006/relationships/hyperlink" Target="https://www.royalqueenseeds.fr/blog-cannabis-water-quality-part-1-ph-n283" TargetMode="External"/><Relationship Id="rId40" Type="http://schemas.openxmlformats.org/officeDocument/2006/relationships/image" Target="media/image17.png"/><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s://www.royalqueenseeds.fr/blog-cannabis-hydroponic-mediums-a-guide-to-hydro-substrates-n635" TargetMode="External"/><Relationship Id="rId23" Type="http://schemas.openxmlformats.org/officeDocument/2006/relationships/image" Target="media/image8.png"/><Relationship Id="rId28" Type="http://schemas.openxmlformats.org/officeDocument/2006/relationships/hyperlink" Target="https://www.royalqueenseeds.fr/blog-drip-irrigation-with-cannabis-cultivation-n724" TargetMode="External"/><Relationship Id="rId36" Type="http://schemas.openxmlformats.org/officeDocument/2006/relationships/image" Target="media/image15.png"/><Relationship Id="rId10" Type="http://schemas.openxmlformats.org/officeDocument/2006/relationships/image" Target="media/image2.jpeg"/><Relationship Id="rId19" Type="http://schemas.openxmlformats.org/officeDocument/2006/relationships/hyperlink" Target="https://www.royalqueenseeds.fr/blog-cannabis-water-quality-part-1-ph-n283" TargetMode="External"/><Relationship Id="rId31" Type="http://schemas.openxmlformats.org/officeDocument/2006/relationships/image" Target="media/image12.png"/><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www.royalqueenseeds.fr/blog-how-to-use-cannabis-nutrients-n329" TargetMode="External"/><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hyperlink" Target="https://www.royalqueenseeds.fr/blog-the-many-benefits-of-the-nutrient-film-technique-n1038" TargetMode="External"/><Relationship Id="rId35" Type="http://schemas.openxmlformats.org/officeDocument/2006/relationships/image" Target="media/image14.png"/><Relationship Id="rId43" Type="http://schemas.openxmlformats.org/officeDocument/2006/relationships/footer" Target="footer1.xml"/><Relationship Id="rId48"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99DF96-5DD5-431A-9286-A37247CF1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12</Pages>
  <Words>2502</Words>
  <Characters>13763</Characters>
  <Application>Microsoft Office Word</Application>
  <DocSecurity>0</DocSecurity>
  <Lines>114</Lines>
  <Paragraphs>32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16233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dc:creator>
  <cp:lastModifiedBy>Marc</cp:lastModifiedBy>
  <cp:revision>14</cp:revision>
  <cp:lastPrinted>2019-09-23T16:39:00Z</cp:lastPrinted>
  <dcterms:created xsi:type="dcterms:W3CDTF">2019-09-18T10:50:00Z</dcterms:created>
  <dcterms:modified xsi:type="dcterms:W3CDTF">2019-09-23T16:40:00Z</dcterms:modified>
</cp:coreProperties>
</file>